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D2C20" w14:textId="75D8FB2E" w:rsidR="00060153" w:rsidRDefault="00855BFE" w:rsidP="007B55ED">
      <w:pPr>
        <w:pStyle w:val="NormalWeb"/>
        <w:spacing w:before="0" w:beforeAutospacing="0" w:after="0" w:afterAutospacing="0"/>
        <w:jc w:val="both"/>
        <w:rPr>
          <w:rFonts w:ascii="Tw Cen MT" w:hAnsi="Tw Cen MT"/>
          <w:bCs/>
          <w:color w:val="212121"/>
          <w:sz w:val="36"/>
          <w:szCs w:val="36"/>
        </w:rPr>
      </w:pPr>
      <w:r>
        <w:rPr>
          <w:rFonts w:ascii="Tw Cen MT" w:hAnsi="Tw Cen MT"/>
          <w:bCs/>
          <w:color w:val="212121"/>
          <w:sz w:val="36"/>
          <w:szCs w:val="36"/>
        </w:rPr>
        <w:t xml:space="preserve">  </w:t>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sidR="004C3226">
        <w:rPr>
          <w:rFonts w:ascii="Tw Cen MT" w:hAnsi="Tw Cen MT"/>
          <w:bCs/>
          <w:color w:val="212121"/>
          <w:sz w:val="36"/>
          <w:szCs w:val="36"/>
        </w:rPr>
        <w:t xml:space="preserve">      </w:t>
      </w:r>
      <w:r w:rsidR="005F0184">
        <w:rPr>
          <w:rFonts w:ascii="Tw Cen MT" w:hAnsi="Tw Cen MT"/>
          <w:bCs/>
          <w:color w:val="212121"/>
          <w:sz w:val="36"/>
          <w:szCs w:val="36"/>
        </w:rPr>
        <w:tab/>
        <w:t xml:space="preserve">  </w:t>
      </w:r>
      <w:r>
        <w:rPr>
          <w:noProof/>
          <w:position w:val="9"/>
          <w:sz w:val="20"/>
          <w:lang w:eastAsia="en-GB"/>
        </w:rPr>
        <w:drawing>
          <wp:inline distT="0" distB="0" distL="0" distR="0" wp14:anchorId="2CCBF85F" wp14:editId="280422F7">
            <wp:extent cx="2257694" cy="548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57694" cy="548640"/>
                    </a:xfrm>
                    <a:prstGeom prst="rect">
                      <a:avLst/>
                    </a:prstGeom>
                  </pic:spPr>
                </pic:pic>
              </a:graphicData>
            </a:graphic>
          </wp:inline>
        </w:drawing>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rFonts w:ascii="Tw Cen MT" w:hAnsi="Tw Cen MT"/>
          <w:bCs/>
          <w:color w:val="212121"/>
          <w:sz w:val="36"/>
          <w:szCs w:val="36"/>
        </w:rPr>
        <w:tab/>
      </w:r>
      <w:r>
        <w:rPr>
          <w:noProof/>
          <w:sz w:val="20"/>
          <w:lang w:eastAsia="en-GB"/>
        </w:rPr>
        <w:drawing>
          <wp:inline distT="0" distB="0" distL="0" distR="0" wp14:anchorId="744061AF" wp14:editId="64F0682A">
            <wp:extent cx="870413" cy="64312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870413" cy="643127"/>
                    </a:xfrm>
                    <a:prstGeom prst="rect">
                      <a:avLst/>
                    </a:prstGeom>
                  </pic:spPr>
                </pic:pic>
              </a:graphicData>
            </a:graphic>
          </wp:inline>
        </w:drawing>
      </w:r>
    </w:p>
    <w:p w14:paraId="6C2EFEF1" w14:textId="79224B76" w:rsidR="005B5D77" w:rsidRDefault="005B5D77" w:rsidP="00855BFE">
      <w:pPr>
        <w:pStyle w:val="NormalWeb"/>
        <w:spacing w:before="0" w:beforeAutospacing="0" w:after="0" w:afterAutospacing="0"/>
        <w:jc w:val="both"/>
        <w:rPr>
          <w:rFonts w:ascii="Tw Cen MT" w:hAnsi="Tw Cen MT"/>
          <w:bCs/>
          <w:color w:val="212121"/>
          <w:sz w:val="36"/>
          <w:szCs w:val="36"/>
        </w:rPr>
      </w:pPr>
    </w:p>
    <w:p w14:paraId="670EBF13" w14:textId="77777777" w:rsidR="005B5D77" w:rsidRDefault="005B5D77" w:rsidP="007B55ED">
      <w:pPr>
        <w:pStyle w:val="NormalWeb"/>
        <w:spacing w:before="0" w:beforeAutospacing="0" w:after="0" w:afterAutospacing="0"/>
        <w:rPr>
          <w:rFonts w:ascii="Tw Cen MT" w:hAnsi="Tw Cen MT"/>
          <w:bCs/>
          <w:color w:val="212121"/>
          <w:sz w:val="36"/>
          <w:szCs w:val="36"/>
        </w:rPr>
      </w:pPr>
    </w:p>
    <w:p w14:paraId="05A51D27" w14:textId="0156020C" w:rsidR="004C3226" w:rsidRPr="004B29D5" w:rsidRDefault="00CB3D2B" w:rsidP="007B55ED">
      <w:pPr>
        <w:pStyle w:val="NormalWeb"/>
        <w:spacing w:before="0" w:beforeAutospacing="0" w:after="0" w:afterAutospacing="0"/>
        <w:jc w:val="center"/>
        <w:rPr>
          <w:rFonts w:ascii="Tw Cen MT" w:hAnsi="Tw Cen MT"/>
          <w:bCs/>
          <w:color w:val="212121"/>
          <w:sz w:val="36"/>
          <w:szCs w:val="36"/>
        </w:rPr>
      </w:pPr>
      <w:r>
        <w:rPr>
          <w:rFonts w:ascii="Tw Cen MT" w:hAnsi="Tw Cen MT"/>
          <w:bCs/>
          <w:color w:val="212121"/>
          <w:sz w:val="36"/>
          <w:szCs w:val="36"/>
        </w:rPr>
        <w:t>E</w:t>
      </w:r>
      <w:r w:rsidR="004C3226" w:rsidRPr="004B29D5">
        <w:rPr>
          <w:rFonts w:ascii="Tw Cen MT" w:hAnsi="Tw Cen MT"/>
          <w:bCs/>
          <w:color w:val="212121"/>
          <w:sz w:val="36"/>
          <w:szCs w:val="36"/>
        </w:rPr>
        <w:t>AAE Education Academy</w:t>
      </w:r>
      <w:r w:rsidR="005B5D77">
        <w:rPr>
          <w:rFonts w:ascii="Tw Cen MT" w:hAnsi="Tw Cen MT"/>
          <w:bCs/>
          <w:color w:val="212121"/>
          <w:sz w:val="36"/>
          <w:szCs w:val="36"/>
        </w:rPr>
        <w:t xml:space="preserve"> invites you to the</w:t>
      </w:r>
    </w:p>
    <w:p w14:paraId="2A5C1745" w14:textId="6DCA0BB5" w:rsidR="004C3226" w:rsidRDefault="004C3226" w:rsidP="007B55ED">
      <w:pPr>
        <w:pStyle w:val="NormalWeb"/>
        <w:spacing w:before="0" w:beforeAutospacing="0" w:after="0" w:afterAutospacing="0"/>
        <w:jc w:val="center"/>
        <w:rPr>
          <w:rFonts w:ascii="Tw Cen MT" w:hAnsi="Tw Cen MT"/>
          <w:b/>
          <w:bCs/>
          <w:color w:val="212121"/>
          <w:sz w:val="72"/>
          <w:szCs w:val="72"/>
        </w:rPr>
      </w:pPr>
      <w:r w:rsidRPr="005B5D77">
        <w:rPr>
          <w:rFonts w:ascii="Tw Cen MT" w:hAnsi="Tw Cen MT"/>
          <w:b/>
          <w:bCs/>
          <w:color w:val="212121"/>
          <w:sz w:val="72"/>
          <w:szCs w:val="72"/>
        </w:rPr>
        <w:t xml:space="preserve">Remote </w:t>
      </w:r>
      <w:r w:rsidR="005B5D77" w:rsidRPr="005B5D77">
        <w:rPr>
          <w:rFonts w:ascii="Tw Cen MT" w:hAnsi="Tw Cen MT"/>
          <w:b/>
          <w:bCs/>
          <w:color w:val="212121"/>
          <w:sz w:val="72"/>
          <w:szCs w:val="72"/>
        </w:rPr>
        <w:t>T</w:t>
      </w:r>
      <w:r w:rsidRPr="005B5D77">
        <w:rPr>
          <w:rFonts w:ascii="Tw Cen MT" w:hAnsi="Tw Cen MT"/>
          <w:b/>
          <w:bCs/>
          <w:color w:val="212121"/>
          <w:sz w:val="72"/>
          <w:szCs w:val="72"/>
        </w:rPr>
        <w:t xml:space="preserve">eaching </w:t>
      </w:r>
      <w:r w:rsidR="005B5D77" w:rsidRPr="005B5D77">
        <w:rPr>
          <w:rFonts w:ascii="Tw Cen MT" w:hAnsi="Tw Cen MT"/>
          <w:b/>
          <w:bCs/>
          <w:color w:val="212121"/>
          <w:sz w:val="72"/>
          <w:szCs w:val="72"/>
        </w:rPr>
        <w:t>W</w:t>
      </w:r>
      <w:r w:rsidRPr="005B5D77">
        <w:rPr>
          <w:rFonts w:ascii="Tw Cen MT" w:hAnsi="Tw Cen MT"/>
          <w:b/>
          <w:bCs/>
          <w:color w:val="212121"/>
          <w:sz w:val="72"/>
          <w:szCs w:val="72"/>
        </w:rPr>
        <w:t>orkshops</w:t>
      </w:r>
    </w:p>
    <w:p w14:paraId="7D4F4C21" w14:textId="66288306" w:rsidR="0069662E" w:rsidRPr="005B5D77" w:rsidRDefault="0069662E" w:rsidP="007B55ED">
      <w:pPr>
        <w:pStyle w:val="NormalWeb"/>
        <w:spacing w:before="0" w:beforeAutospacing="0" w:after="0" w:afterAutospacing="0"/>
        <w:jc w:val="center"/>
        <w:rPr>
          <w:rFonts w:ascii="Tw Cen MT" w:hAnsi="Tw Cen MT"/>
          <w:b/>
          <w:bCs/>
          <w:color w:val="212121"/>
          <w:sz w:val="72"/>
          <w:szCs w:val="72"/>
        </w:rPr>
      </w:pPr>
    </w:p>
    <w:p w14:paraId="29F58215" w14:textId="77777777" w:rsidR="00987AF1" w:rsidRDefault="00987AF1" w:rsidP="007B55ED">
      <w:pPr>
        <w:pStyle w:val="NormalWeb"/>
        <w:spacing w:before="0" w:beforeAutospacing="0" w:after="0" w:afterAutospacing="0"/>
        <w:jc w:val="center"/>
        <w:rPr>
          <w:rFonts w:ascii="Tw Cen MT" w:hAnsi="Tw Cen MT"/>
          <w:b/>
          <w:bCs/>
          <w:color w:val="212121"/>
          <w:sz w:val="28"/>
          <w:szCs w:val="28"/>
        </w:rPr>
      </w:pPr>
    </w:p>
    <w:p w14:paraId="4A8C29EC" w14:textId="769C2E12" w:rsidR="00987AF1" w:rsidRDefault="0069662E" w:rsidP="007B55ED">
      <w:pPr>
        <w:pStyle w:val="NormalWeb"/>
        <w:spacing w:before="0" w:beforeAutospacing="0" w:after="0" w:afterAutospacing="0"/>
        <w:jc w:val="center"/>
        <w:rPr>
          <w:rFonts w:ascii="Tw Cen MT" w:hAnsi="Tw Cen MT"/>
          <w:b/>
          <w:bCs/>
          <w:color w:val="212121"/>
          <w:sz w:val="28"/>
          <w:szCs w:val="28"/>
        </w:rPr>
      </w:pPr>
      <w:r w:rsidRPr="0069662E">
        <w:rPr>
          <w:rFonts w:ascii="Tw Cen MT" w:hAnsi="Tw Cen MT"/>
          <w:b/>
          <w:bCs/>
          <w:noProof/>
          <w:color w:val="212121"/>
          <w:sz w:val="28"/>
          <w:szCs w:val="28"/>
          <w:lang w:eastAsia="en-GB"/>
        </w:rPr>
        <w:drawing>
          <wp:inline distT="0" distB="0" distL="0" distR="0" wp14:anchorId="60A053E9" wp14:editId="24D0CA71">
            <wp:extent cx="6116320" cy="2844165"/>
            <wp:effectExtent l="0" t="0" r="0" b="0"/>
            <wp:docPr id="2" name="Picture 3" descr="http://retnull.com/_img/hein_k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retnull.com/_img/hein_koh.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2844165"/>
                    </a:xfrm>
                    <a:prstGeom prst="rect">
                      <a:avLst/>
                    </a:prstGeom>
                    <a:noFill/>
                    <a:ln>
                      <a:noFill/>
                    </a:ln>
                  </pic:spPr>
                </pic:pic>
              </a:graphicData>
            </a:graphic>
          </wp:inline>
        </w:drawing>
      </w:r>
    </w:p>
    <w:p w14:paraId="7E310D19" w14:textId="22FDD56F" w:rsidR="00D3622D" w:rsidRDefault="00D3622D" w:rsidP="007B55ED">
      <w:pPr>
        <w:pStyle w:val="NormalWeb"/>
        <w:spacing w:before="0" w:beforeAutospacing="0" w:after="0" w:afterAutospacing="0"/>
        <w:ind w:left="708"/>
        <w:jc w:val="both"/>
        <w:rPr>
          <w:rFonts w:ascii="Tw Cen MT" w:hAnsi="Tw Cen MT"/>
          <w:b/>
          <w:bCs/>
          <w:color w:val="212121"/>
          <w:sz w:val="28"/>
          <w:szCs w:val="28"/>
        </w:rPr>
      </w:pPr>
    </w:p>
    <w:p w14:paraId="3AD06FD1" w14:textId="6A917516" w:rsidR="00D3622D" w:rsidRDefault="00D3622D" w:rsidP="007B55ED">
      <w:pPr>
        <w:pStyle w:val="NormalWeb"/>
        <w:spacing w:before="0" w:beforeAutospacing="0" w:after="0" w:afterAutospacing="0"/>
        <w:ind w:left="708"/>
        <w:jc w:val="both"/>
        <w:rPr>
          <w:rFonts w:ascii="Tw Cen MT" w:hAnsi="Tw Cen MT"/>
          <w:b/>
          <w:bCs/>
          <w:color w:val="212121"/>
          <w:sz w:val="28"/>
          <w:szCs w:val="28"/>
        </w:rPr>
      </w:pPr>
    </w:p>
    <w:p w14:paraId="29AEFAE5" w14:textId="3B3772E5" w:rsidR="005B5D77" w:rsidRDefault="005B5D77" w:rsidP="007B55ED">
      <w:pPr>
        <w:pStyle w:val="NormalWeb"/>
        <w:spacing w:before="0" w:beforeAutospacing="0" w:after="0" w:afterAutospacing="0"/>
        <w:jc w:val="both"/>
        <w:rPr>
          <w:rFonts w:ascii="Tw Cen MT" w:eastAsia="Calibri" w:hAnsi="Tw Cen MT"/>
          <w:color w:val="212121"/>
          <w:kern w:val="24"/>
          <w:sz w:val="28"/>
          <w:szCs w:val="28"/>
        </w:rPr>
      </w:pPr>
    </w:p>
    <w:p w14:paraId="0DD79C98" w14:textId="77239F34" w:rsidR="005B5D77" w:rsidRDefault="005B5D77" w:rsidP="007B55ED">
      <w:pPr>
        <w:pStyle w:val="NormalWeb"/>
        <w:spacing w:before="0" w:beforeAutospacing="0" w:after="0" w:afterAutospacing="0"/>
        <w:jc w:val="both"/>
        <w:rPr>
          <w:rFonts w:ascii="Tw Cen MT" w:eastAsia="Calibri" w:hAnsi="Tw Cen MT"/>
          <w:color w:val="212121"/>
          <w:kern w:val="24"/>
          <w:sz w:val="28"/>
          <w:szCs w:val="28"/>
        </w:rPr>
      </w:pPr>
    </w:p>
    <w:p w14:paraId="695E88F4" w14:textId="7A49CA80" w:rsidR="00D3622D" w:rsidRPr="004C3226" w:rsidRDefault="00987AF1" w:rsidP="007B55ED">
      <w:pPr>
        <w:pStyle w:val="NormalWeb"/>
        <w:spacing w:before="0" w:beforeAutospacing="0" w:after="0" w:afterAutospacing="0"/>
        <w:jc w:val="both"/>
        <w:rPr>
          <w:rFonts w:ascii="Tw Cen MT" w:hAnsi="Tw Cen MT"/>
          <w:b/>
          <w:bCs/>
          <w:color w:val="212121"/>
          <w:sz w:val="40"/>
          <w:szCs w:val="40"/>
        </w:rPr>
      </w:pPr>
      <w:r w:rsidRPr="00D3622D">
        <w:rPr>
          <w:rFonts w:ascii="Tw Cen MT" w:eastAsia="Calibri" w:hAnsi="Tw Cen MT"/>
          <w:color w:val="212121"/>
          <w:kern w:val="24"/>
          <w:sz w:val="28"/>
          <w:szCs w:val="28"/>
        </w:rPr>
        <w:t>Th</w:t>
      </w:r>
      <w:r w:rsidR="007C0D0C">
        <w:rPr>
          <w:rFonts w:ascii="Tw Cen MT" w:eastAsia="Calibri" w:hAnsi="Tw Cen MT"/>
          <w:color w:val="212121"/>
          <w:kern w:val="24"/>
          <w:sz w:val="28"/>
          <w:szCs w:val="28"/>
        </w:rPr>
        <w:t>e EAAE Education Academy concludes its</w:t>
      </w:r>
      <w:r w:rsidRPr="00D3622D">
        <w:rPr>
          <w:rFonts w:ascii="Tw Cen MT" w:eastAsia="Calibri" w:hAnsi="Tw Cen MT"/>
          <w:color w:val="212121"/>
          <w:kern w:val="24"/>
          <w:sz w:val="28"/>
          <w:szCs w:val="28"/>
        </w:rPr>
        <w:t xml:space="preserve"> new series of </w:t>
      </w:r>
      <w:r w:rsidR="00D3622D" w:rsidRPr="00D3622D">
        <w:rPr>
          <w:rFonts w:ascii="Tw Cen MT" w:eastAsia="Calibri" w:hAnsi="Tw Cen MT"/>
          <w:color w:val="212121"/>
          <w:kern w:val="24"/>
          <w:sz w:val="28"/>
          <w:szCs w:val="28"/>
        </w:rPr>
        <w:t>three</w:t>
      </w:r>
      <w:r w:rsidRPr="00D3622D">
        <w:rPr>
          <w:rFonts w:ascii="Tw Cen MT" w:eastAsia="Calibri" w:hAnsi="Tw Cen MT"/>
          <w:color w:val="212121"/>
          <w:kern w:val="24"/>
          <w:sz w:val="28"/>
          <w:szCs w:val="28"/>
        </w:rPr>
        <w:t xml:space="preserve"> workshops</w:t>
      </w:r>
      <w:r w:rsidR="00D3622D" w:rsidRPr="00D3622D">
        <w:rPr>
          <w:rFonts w:ascii="Tw Cen MT" w:eastAsia="Calibri" w:hAnsi="Tw Cen MT"/>
          <w:color w:val="212121"/>
          <w:kern w:val="24"/>
          <w:sz w:val="28"/>
          <w:szCs w:val="28"/>
        </w:rPr>
        <w:t xml:space="preserve"> focused on </w:t>
      </w:r>
      <w:r w:rsidR="004B29D5">
        <w:rPr>
          <w:rFonts w:ascii="Tw Cen MT" w:eastAsia="Calibri" w:hAnsi="Tw Cen MT"/>
          <w:color w:val="212121"/>
          <w:kern w:val="24"/>
          <w:sz w:val="28"/>
          <w:szCs w:val="28"/>
        </w:rPr>
        <w:t xml:space="preserve">architectural design </w:t>
      </w:r>
      <w:r w:rsidR="00D3622D" w:rsidRPr="00D3622D">
        <w:rPr>
          <w:rFonts w:ascii="Tw Cen MT" w:eastAsia="Calibri" w:hAnsi="Tw Cen MT"/>
          <w:color w:val="212121"/>
          <w:kern w:val="24"/>
          <w:sz w:val="28"/>
          <w:szCs w:val="28"/>
        </w:rPr>
        <w:t>remote teaching issues</w:t>
      </w:r>
      <w:r w:rsidRPr="00D3622D">
        <w:rPr>
          <w:rFonts w:ascii="Tw Cen MT" w:eastAsia="Calibri" w:hAnsi="Tw Cen MT"/>
          <w:color w:val="212121"/>
          <w:kern w:val="24"/>
          <w:sz w:val="28"/>
          <w:szCs w:val="28"/>
        </w:rPr>
        <w:t xml:space="preserve">. </w:t>
      </w:r>
    </w:p>
    <w:p w14:paraId="6AB8E549" w14:textId="77777777" w:rsidR="00193053" w:rsidRPr="00EB300C" w:rsidRDefault="00193053" w:rsidP="007B55ED">
      <w:pPr>
        <w:jc w:val="both"/>
        <w:rPr>
          <w:rFonts w:ascii="Tw Cen MT" w:eastAsia="Calibri" w:hAnsi="Tw Cen MT" w:cs="Times New Roman"/>
          <w:b/>
          <w:color w:val="C00000"/>
          <w:kern w:val="24"/>
          <w:sz w:val="36"/>
          <w:szCs w:val="36"/>
          <w:lang w:eastAsia="nl-BE"/>
        </w:rPr>
      </w:pPr>
    </w:p>
    <w:p w14:paraId="524109E5" w14:textId="3862A583" w:rsidR="004B29D5" w:rsidRPr="00F0424B" w:rsidRDefault="00D4745F" w:rsidP="007B55ED">
      <w:pPr>
        <w:jc w:val="both"/>
        <w:rPr>
          <w:rFonts w:ascii="Tw Cen MT" w:eastAsia="Calibri" w:hAnsi="Tw Cen MT" w:cs="Times New Roman"/>
          <w:b/>
          <w:color w:val="808080" w:themeColor="background1" w:themeShade="80"/>
          <w:kern w:val="24"/>
          <w:sz w:val="36"/>
          <w:szCs w:val="36"/>
          <w:lang w:eastAsia="nl-BE"/>
        </w:rPr>
      </w:pPr>
      <w:r w:rsidRPr="00F0424B">
        <w:rPr>
          <w:rFonts w:ascii="Tw Cen MT" w:eastAsia="Calibri" w:hAnsi="Tw Cen MT" w:cs="Times New Roman"/>
          <w:b/>
          <w:color w:val="808080" w:themeColor="background1" w:themeShade="80"/>
          <w:kern w:val="24"/>
          <w:sz w:val="36"/>
          <w:szCs w:val="36"/>
          <w:lang w:eastAsia="nl-BE"/>
        </w:rPr>
        <w:t>WS 1.</w:t>
      </w:r>
      <w:r w:rsidRPr="00F0424B">
        <w:rPr>
          <w:rFonts w:ascii="Tw Cen MT" w:eastAsia="Calibri" w:hAnsi="Tw Cen MT" w:cs="Times New Roman"/>
          <w:color w:val="808080" w:themeColor="background1" w:themeShade="80"/>
          <w:kern w:val="24"/>
          <w:sz w:val="36"/>
          <w:szCs w:val="36"/>
          <w:lang w:eastAsia="nl-BE"/>
        </w:rPr>
        <w:t xml:space="preserve"> </w:t>
      </w:r>
      <w:r w:rsidR="0031423A" w:rsidRPr="00F0424B">
        <w:rPr>
          <w:rFonts w:ascii="Tw Cen MT" w:eastAsia="Calibri" w:hAnsi="Tw Cen MT" w:cs="Times New Roman"/>
          <w:i/>
          <w:color w:val="808080" w:themeColor="background1" w:themeShade="80"/>
          <w:kern w:val="24"/>
          <w:sz w:val="36"/>
          <w:szCs w:val="36"/>
          <w:lang w:eastAsia="nl-BE"/>
        </w:rPr>
        <w:t>05</w:t>
      </w:r>
      <w:r w:rsidR="004B29D5" w:rsidRPr="00F0424B">
        <w:rPr>
          <w:rFonts w:ascii="Tw Cen MT" w:eastAsia="Calibri" w:hAnsi="Tw Cen MT" w:cs="Times New Roman"/>
          <w:i/>
          <w:color w:val="808080" w:themeColor="background1" w:themeShade="80"/>
          <w:kern w:val="24"/>
          <w:sz w:val="36"/>
          <w:szCs w:val="36"/>
          <w:lang w:eastAsia="nl-BE"/>
        </w:rPr>
        <w:t>.</w:t>
      </w:r>
      <w:r w:rsidR="0031423A" w:rsidRPr="00F0424B">
        <w:rPr>
          <w:rFonts w:ascii="Tw Cen MT" w:eastAsia="Calibri" w:hAnsi="Tw Cen MT" w:cs="Times New Roman"/>
          <w:i/>
          <w:color w:val="808080" w:themeColor="background1" w:themeShade="80"/>
          <w:kern w:val="24"/>
          <w:sz w:val="36"/>
          <w:szCs w:val="36"/>
          <w:lang w:eastAsia="nl-BE"/>
        </w:rPr>
        <w:t>02</w:t>
      </w:r>
      <w:r w:rsidR="004B29D5" w:rsidRPr="00F0424B">
        <w:rPr>
          <w:rFonts w:ascii="Tw Cen MT" w:eastAsia="Calibri" w:hAnsi="Tw Cen MT" w:cs="Times New Roman"/>
          <w:i/>
          <w:color w:val="808080" w:themeColor="background1" w:themeShade="80"/>
          <w:kern w:val="24"/>
          <w:sz w:val="36"/>
          <w:szCs w:val="36"/>
          <w:lang w:eastAsia="nl-BE"/>
        </w:rPr>
        <w:t>.20</w:t>
      </w:r>
      <w:r w:rsidR="004B29D5" w:rsidRPr="00F0424B">
        <w:rPr>
          <w:rFonts w:ascii="Tw Cen MT" w:eastAsia="Calibri" w:hAnsi="Tw Cen MT" w:cs="Times New Roman"/>
          <w:color w:val="808080" w:themeColor="background1" w:themeShade="80"/>
          <w:kern w:val="24"/>
          <w:sz w:val="36"/>
          <w:szCs w:val="36"/>
          <w:lang w:eastAsia="nl-BE"/>
        </w:rPr>
        <w:t xml:space="preserve"> </w:t>
      </w:r>
      <w:r w:rsidR="00060153" w:rsidRPr="00F0424B">
        <w:rPr>
          <w:rFonts w:ascii="Tw Cen MT" w:eastAsia="Calibri" w:hAnsi="Tw Cen MT" w:cs="Times New Roman"/>
          <w:b/>
          <w:bCs/>
          <w:color w:val="808080" w:themeColor="background1" w:themeShade="80"/>
          <w:kern w:val="24"/>
          <w:sz w:val="36"/>
          <w:szCs w:val="36"/>
          <w:lang w:eastAsia="nl-BE"/>
        </w:rPr>
        <w:t>Remote entry:</w:t>
      </w:r>
      <w:r w:rsidR="00060153" w:rsidRPr="00F0424B">
        <w:rPr>
          <w:rFonts w:ascii="Tw Cen MT" w:eastAsia="Calibri" w:hAnsi="Tw Cen MT" w:cs="Times New Roman"/>
          <w:color w:val="808080" w:themeColor="background1" w:themeShade="80"/>
          <w:kern w:val="24"/>
          <w:sz w:val="36"/>
          <w:szCs w:val="36"/>
          <w:lang w:eastAsia="nl-BE"/>
        </w:rPr>
        <w:t xml:space="preserve"> </w:t>
      </w:r>
      <w:r w:rsidR="004B29D5" w:rsidRPr="00F0424B">
        <w:rPr>
          <w:rFonts w:ascii="Tw Cen MT" w:eastAsia="Calibri" w:hAnsi="Tw Cen MT" w:cs="Times New Roman"/>
          <w:bCs/>
          <w:color w:val="808080" w:themeColor="background1" w:themeShade="80"/>
          <w:kern w:val="24"/>
          <w:sz w:val="36"/>
          <w:szCs w:val="36"/>
          <w:lang w:eastAsia="nl-BE"/>
        </w:rPr>
        <w:t xml:space="preserve">First year </w:t>
      </w:r>
      <w:r w:rsidRPr="00F0424B">
        <w:rPr>
          <w:rFonts w:ascii="Tw Cen MT" w:eastAsia="Calibri" w:hAnsi="Tw Cen MT" w:cs="Times New Roman"/>
          <w:bCs/>
          <w:color w:val="808080" w:themeColor="background1" w:themeShade="80"/>
          <w:kern w:val="24"/>
          <w:sz w:val="36"/>
          <w:szCs w:val="36"/>
          <w:lang w:eastAsia="nl-BE"/>
        </w:rPr>
        <w:t>experience</w:t>
      </w:r>
    </w:p>
    <w:p w14:paraId="24257102" w14:textId="77777777" w:rsidR="00193053" w:rsidRPr="00F0424B" w:rsidRDefault="00193053" w:rsidP="007B55ED">
      <w:pPr>
        <w:jc w:val="both"/>
        <w:rPr>
          <w:rFonts w:ascii="Tw Cen MT" w:eastAsia="Calibri" w:hAnsi="Tw Cen MT" w:cs="Times New Roman"/>
          <w:color w:val="808080" w:themeColor="background1" w:themeShade="80"/>
          <w:kern w:val="24"/>
          <w:sz w:val="36"/>
          <w:szCs w:val="36"/>
          <w:lang w:eastAsia="nl-BE"/>
        </w:rPr>
      </w:pPr>
      <w:r w:rsidRPr="00F0424B">
        <w:rPr>
          <w:rFonts w:ascii="Tw Cen MT" w:eastAsia="Calibri" w:hAnsi="Tw Cen MT" w:cs="Times New Roman"/>
          <w:color w:val="808080" w:themeColor="background1" w:themeShade="80"/>
          <w:kern w:val="24"/>
          <w:sz w:val="36"/>
          <w:szCs w:val="36"/>
          <w:lang w:eastAsia="nl-BE"/>
        </w:rPr>
        <w:t>(Moderator Michela Barosio)</w:t>
      </w:r>
    </w:p>
    <w:p w14:paraId="4B6D12E5" w14:textId="3B745906" w:rsidR="004B29D5" w:rsidRPr="00F0424B" w:rsidRDefault="00D4745F" w:rsidP="007B55ED">
      <w:pPr>
        <w:jc w:val="both"/>
        <w:rPr>
          <w:rFonts w:ascii="Tw Cen MT" w:eastAsia="Calibri" w:hAnsi="Tw Cen MT" w:cs="Times New Roman"/>
          <w:b/>
          <w:color w:val="808080" w:themeColor="background1" w:themeShade="80"/>
          <w:kern w:val="24"/>
          <w:sz w:val="36"/>
          <w:szCs w:val="36"/>
          <w:lang w:eastAsia="nl-BE"/>
        </w:rPr>
      </w:pPr>
      <w:r w:rsidRPr="00F0424B">
        <w:rPr>
          <w:rFonts w:ascii="Tw Cen MT" w:eastAsia="Calibri" w:hAnsi="Tw Cen MT" w:cs="Times New Roman"/>
          <w:b/>
          <w:color w:val="808080" w:themeColor="background1" w:themeShade="80"/>
          <w:kern w:val="24"/>
          <w:sz w:val="36"/>
          <w:szCs w:val="36"/>
          <w:lang w:eastAsia="nl-BE"/>
        </w:rPr>
        <w:t>WS 2.</w:t>
      </w:r>
      <w:r w:rsidRPr="00F0424B">
        <w:rPr>
          <w:rFonts w:ascii="Tw Cen MT" w:eastAsia="Calibri" w:hAnsi="Tw Cen MT" w:cs="Times New Roman"/>
          <w:color w:val="808080" w:themeColor="background1" w:themeShade="80"/>
          <w:kern w:val="24"/>
          <w:sz w:val="36"/>
          <w:szCs w:val="36"/>
          <w:lang w:eastAsia="nl-BE"/>
        </w:rPr>
        <w:t xml:space="preserve"> </w:t>
      </w:r>
      <w:r w:rsidR="0031423A" w:rsidRPr="00F0424B">
        <w:rPr>
          <w:rFonts w:ascii="Tw Cen MT" w:eastAsia="Calibri" w:hAnsi="Tw Cen MT" w:cs="Times New Roman"/>
          <w:i/>
          <w:color w:val="808080" w:themeColor="background1" w:themeShade="80"/>
          <w:kern w:val="24"/>
          <w:sz w:val="36"/>
          <w:szCs w:val="36"/>
          <w:lang w:eastAsia="nl-BE"/>
        </w:rPr>
        <w:t>05.03</w:t>
      </w:r>
      <w:r w:rsidR="004B29D5" w:rsidRPr="00F0424B">
        <w:rPr>
          <w:rFonts w:ascii="Tw Cen MT" w:eastAsia="Calibri" w:hAnsi="Tw Cen MT" w:cs="Times New Roman"/>
          <w:i/>
          <w:color w:val="808080" w:themeColor="background1" w:themeShade="80"/>
          <w:kern w:val="24"/>
          <w:sz w:val="36"/>
          <w:szCs w:val="36"/>
          <w:lang w:eastAsia="nl-BE"/>
        </w:rPr>
        <w:t>.20</w:t>
      </w:r>
      <w:r w:rsidR="004B29D5" w:rsidRPr="00F0424B">
        <w:rPr>
          <w:rFonts w:ascii="Tw Cen MT" w:eastAsia="Calibri" w:hAnsi="Tw Cen MT" w:cs="Times New Roman"/>
          <w:color w:val="808080" w:themeColor="background1" w:themeShade="80"/>
          <w:kern w:val="24"/>
          <w:sz w:val="36"/>
          <w:szCs w:val="36"/>
          <w:lang w:eastAsia="nl-BE"/>
        </w:rPr>
        <w:t xml:space="preserve"> </w:t>
      </w:r>
      <w:r w:rsidR="00060153" w:rsidRPr="00F0424B">
        <w:rPr>
          <w:rFonts w:ascii="Tw Cen MT" w:eastAsia="Calibri" w:hAnsi="Tw Cen MT" w:cs="Times New Roman"/>
          <w:b/>
          <w:bCs/>
          <w:color w:val="808080" w:themeColor="background1" w:themeShade="80"/>
          <w:kern w:val="24"/>
          <w:sz w:val="36"/>
          <w:szCs w:val="36"/>
          <w:lang w:eastAsia="nl-BE"/>
        </w:rPr>
        <w:t>Working alone</w:t>
      </w:r>
      <w:r w:rsidR="00C47D79" w:rsidRPr="00F0424B">
        <w:rPr>
          <w:rFonts w:ascii="Tw Cen MT" w:eastAsia="Calibri" w:hAnsi="Tw Cen MT" w:cs="Times New Roman"/>
          <w:b/>
          <w:bCs/>
          <w:color w:val="808080" w:themeColor="background1" w:themeShade="80"/>
          <w:kern w:val="24"/>
          <w:sz w:val="36"/>
          <w:szCs w:val="36"/>
          <w:lang w:eastAsia="nl-BE"/>
        </w:rPr>
        <w:t>,</w:t>
      </w:r>
      <w:r w:rsidR="00060153" w:rsidRPr="00F0424B">
        <w:rPr>
          <w:rFonts w:ascii="Tw Cen MT" w:eastAsia="Calibri" w:hAnsi="Tw Cen MT" w:cs="Times New Roman"/>
          <w:b/>
          <w:bCs/>
          <w:color w:val="808080" w:themeColor="background1" w:themeShade="80"/>
          <w:kern w:val="24"/>
          <w:sz w:val="36"/>
          <w:szCs w:val="36"/>
          <w:lang w:eastAsia="nl-BE"/>
        </w:rPr>
        <w:t xml:space="preserve"> together:</w:t>
      </w:r>
      <w:r w:rsidR="00060153" w:rsidRPr="00F0424B">
        <w:rPr>
          <w:rFonts w:ascii="Tw Cen MT" w:eastAsia="Calibri" w:hAnsi="Tw Cen MT" w:cs="Times New Roman"/>
          <w:color w:val="808080" w:themeColor="background1" w:themeShade="80"/>
          <w:kern w:val="24"/>
          <w:sz w:val="36"/>
          <w:szCs w:val="36"/>
          <w:lang w:eastAsia="nl-BE"/>
        </w:rPr>
        <w:t xml:space="preserve"> </w:t>
      </w:r>
      <w:r w:rsidRPr="00F0424B">
        <w:rPr>
          <w:rFonts w:ascii="Tw Cen MT" w:eastAsia="Calibri" w:hAnsi="Tw Cen MT" w:cs="Times New Roman"/>
          <w:bCs/>
          <w:color w:val="808080" w:themeColor="background1" w:themeShade="80"/>
          <w:kern w:val="24"/>
          <w:sz w:val="36"/>
          <w:szCs w:val="36"/>
          <w:lang w:eastAsia="nl-BE"/>
        </w:rPr>
        <w:t xml:space="preserve">Organizing </w:t>
      </w:r>
      <w:r w:rsidR="004B29D5" w:rsidRPr="00F0424B">
        <w:rPr>
          <w:rFonts w:ascii="Tw Cen MT" w:eastAsia="Calibri" w:hAnsi="Tw Cen MT" w:cs="Times New Roman"/>
          <w:bCs/>
          <w:color w:val="808080" w:themeColor="background1" w:themeShade="80"/>
          <w:kern w:val="24"/>
          <w:sz w:val="36"/>
          <w:szCs w:val="36"/>
          <w:lang w:eastAsia="nl-BE"/>
        </w:rPr>
        <w:t>Group work</w:t>
      </w:r>
    </w:p>
    <w:p w14:paraId="327ACBBC" w14:textId="70CB56C2" w:rsidR="00193053" w:rsidRPr="00F0424B" w:rsidRDefault="00193053" w:rsidP="007B55ED">
      <w:pPr>
        <w:jc w:val="both"/>
        <w:rPr>
          <w:rFonts w:ascii="Tw Cen MT" w:eastAsia="Calibri" w:hAnsi="Tw Cen MT" w:cs="Times New Roman"/>
          <w:color w:val="808080" w:themeColor="background1" w:themeShade="80"/>
          <w:kern w:val="24"/>
          <w:sz w:val="36"/>
          <w:szCs w:val="36"/>
          <w:lang w:eastAsia="nl-BE"/>
        </w:rPr>
      </w:pPr>
      <w:r w:rsidRPr="00F0424B">
        <w:rPr>
          <w:rFonts w:ascii="Tw Cen MT" w:eastAsia="Calibri" w:hAnsi="Tw Cen MT" w:cs="Times New Roman"/>
          <w:color w:val="808080" w:themeColor="background1" w:themeShade="80"/>
          <w:kern w:val="24"/>
          <w:sz w:val="36"/>
          <w:szCs w:val="36"/>
          <w:lang w:eastAsia="nl-BE"/>
        </w:rPr>
        <w:t>(Moderator Mia Roth</w:t>
      </w:r>
      <w:r w:rsidR="00832B36" w:rsidRPr="00F0424B">
        <w:rPr>
          <w:rFonts w:ascii="Tw Cen MT" w:eastAsia="Calibri" w:hAnsi="Tw Cen MT" w:cs="Times New Roman"/>
          <w:color w:val="808080" w:themeColor="background1" w:themeShade="80"/>
          <w:kern w:val="24"/>
          <w:sz w:val="36"/>
          <w:szCs w:val="36"/>
          <w:lang w:eastAsia="nl-BE"/>
        </w:rPr>
        <w:t>-Čerina</w:t>
      </w:r>
      <w:r w:rsidRPr="00F0424B">
        <w:rPr>
          <w:rFonts w:ascii="Tw Cen MT" w:eastAsia="Calibri" w:hAnsi="Tw Cen MT" w:cs="Times New Roman"/>
          <w:color w:val="808080" w:themeColor="background1" w:themeShade="80"/>
          <w:kern w:val="24"/>
          <w:sz w:val="36"/>
          <w:szCs w:val="36"/>
          <w:lang w:eastAsia="nl-BE"/>
        </w:rPr>
        <w:t>)</w:t>
      </w:r>
    </w:p>
    <w:p w14:paraId="2BE6BE65" w14:textId="79880B20" w:rsidR="004B29D5" w:rsidRPr="00EB300C" w:rsidRDefault="00D4745F" w:rsidP="007B55ED">
      <w:pPr>
        <w:jc w:val="both"/>
        <w:rPr>
          <w:rFonts w:ascii="Tw Cen MT" w:eastAsia="Calibri" w:hAnsi="Tw Cen MT" w:cs="Times New Roman"/>
          <w:b/>
          <w:color w:val="212121"/>
          <w:kern w:val="24"/>
          <w:sz w:val="36"/>
          <w:szCs w:val="36"/>
          <w:lang w:eastAsia="nl-BE"/>
        </w:rPr>
      </w:pPr>
      <w:r w:rsidRPr="00EB300C">
        <w:rPr>
          <w:rFonts w:ascii="Tw Cen MT" w:eastAsia="Calibri" w:hAnsi="Tw Cen MT" w:cs="Times New Roman"/>
          <w:b/>
          <w:color w:val="C00000"/>
          <w:kern w:val="24"/>
          <w:sz w:val="36"/>
          <w:szCs w:val="36"/>
          <w:lang w:eastAsia="nl-BE"/>
        </w:rPr>
        <w:t>WS 3.</w:t>
      </w:r>
      <w:r w:rsidRPr="00EB300C">
        <w:rPr>
          <w:rFonts w:ascii="Tw Cen MT" w:eastAsia="Calibri" w:hAnsi="Tw Cen MT" w:cs="Times New Roman"/>
          <w:color w:val="C00000"/>
          <w:kern w:val="24"/>
          <w:sz w:val="36"/>
          <w:szCs w:val="36"/>
          <w:lang w:eastAsia="nl-BE"/>
        </w:rPr>
        <w:t xml:space="preserve"> </w:t>
      </w:r>
      <w:r w:rsidR="0031423A" w:rsidRPr="00EB300C">
        <w:rPr>
          <w:rFonts w:ascii="Tw Cen MT" w:eastAsia="Calibri" w:hAnsi="Tw Cen MT" w:cs="Times New Roman"/>
          <w:i/>
          <w:color w:val="212121"/>
          <w:kern w:val="24"/>
          <w:sz w:val="36"/>
          <w:szCs w:val="36"/>
          <w:lang w:eastAsia="nl-BE"/>
        </w:rPr>
        <w:t>02.04</w:t>
      </w:r>
      <w:r w:rsidR="004B29D5" w:rsidRPr="00EB300C">
        <w:rPr>
          <w:rFonts w:ascii="Tw Cen MT" w:eastAsia="Calibri" w:hAnsi="Tw Cen MT" w:cs="Times New Roman"/>
          <w:i/>
          <w:color w:val="212121"/>
          <w:kern w:val="24"/>
          <w:sz w:val="36"/>
          <w:szCs w:val="36"/>
          <w:lang w:eastAsia="nl-BE"/>
        </w:rPr>
        <w:t>.20</w:t>
      </w:r>
      <w:r w:rsidR="004B29D5" w:rsidRPr="00EB300C">
        <w:rPr>
          <w:rFonts w:ascii="Tw Cen MT" w:eastAsia="Calibri" w:hAnsi="Tw Cen MT" w:cs="Times New Roman"/>
          <w:color w:val="212121"/>
          <w:kern w:val="24"/>
          <w:sz w:val="36"/>
          <w:szCs w:val="36"/>
          <w:lang w:eastAsia="nl-BE"/>
        </w:rPr>
        <w:t xml:space="preserve"> </w:t>
      </w:r>
      <w:r w:rsidR="00C47D79" w:rsidRPr="00EB300C">
        <w:rPr>
          <w:rFonts w:ascii="Tw Cen MT" w:eastAsia="Calibri" w:hAnsi="Tw Cen MT" w:cs="Times New Roman"/>
          <w:b/>
          <w:bCs/>
          <w:color w:val="212121"/>
          <w:kern w:val="24"/>
          <w:sz w:val="36"/>
          <w:szCs w:val="36"/>
          <w:lang w:eastAsia="nl-BE"/>
        </w:rPr>
        <w:t>Judging from a distance:</w:t>
      </w:r>
      <w:r w:rsidR="00C47D79" w:rsidRPr="00EB300C">
        <w:rPr>
          <w:rFonts w:ascii="Tw Cen MT" w:eastAsia="Calibri" w:hAnsi="Tw Cen MT" w:cs="Times New Roman"/>
          <w:color w:val="212121"/>
          <w:kern w:val="24"/>
          <w:sz w:val="36"/>
          <w:szCs w:val="36"/>
          <w:lang w:eastAsia="nl-BE"/>
        </w:rPr>
        <w:t xml:space="preserve"> </w:t>
      </w:r>
      <w:r w:rsidRPr="00EB300C">
        <w:rPr>
          <w:rFonts w:ascii="Tw Cen MT" w:eastAsia="Calibri" w:hAnsi="Tw Cen MT" w:cs="Times New Roman"/>
          <w:bCs/>
          <w:color w:val="212121"/>
          <w:kern w:val="24"/>
          <w:sz w:val="36"/>
          <w:szCs w:val="36"/>
          <w:lang w:eastAsia="nl-BE"/>
        </w:rPr>
        <w:t xml:space="preserve">Final </w:t>
      </w:r>
      <w:r w:rsidR="004B29D5" w:rsidRPr="00EB300C">
        <w:rPr>
          <w:rFonts w:ascii="Tw Cen MT" w:eastAsia="Calibri" w:hAnsi="Tw Cen MT" w:cs="Times New Roman"/>
          <w:bCs/>
          <w:color w:val="212121"/>
          <w:kern w:val="24"/>
          <w:sz w:val="36"/>
          <w:szCs w:val="36"/>
          <w:lang w:eastAsia="nl-BE"/>
        </w:rPr>
        <w:t xml:space="preserve">Jury and </w:t>
      </w:r>
      <w:r w:rsidRPr="00EB300C">
        <w:rPr>
          <w:rFonts w:ascii="Tw Cen MT" w:eastAsia="Calibri" w:hAnsi="Tw Cen MT" w:cs="Times New Roman"/>
          <w:bCs/>
          <w:color w:val="212121"/>
          <w:kern w:val="24"/>
          <w:sz w:val="36"/>
          <w:szCs w:val="36"/>
          <w:lang w:eastAsia="nl-BE"/>
        </w:rPr>
        <w:t>assessment</w:t>
      </w:r>
    </w:p>
    <w:p w14:paraId="4E22ED07" w14:textId="731FC38E" w:rsidR="00193053" w:rsidRPr="00EB300C" w:rsidRDefault="00193053" w:rsidP="007B55ED">
      <w:pPr>
        <w:jc w:val="both"/>
        <w:rPr>
          <w:rFonts w:ascii="Tw Cen MT" w:eastAsia="Calibri" w:hAnsi="Tw Cen MT" w:cs="Times New Roman"/>
          <w:color w:val="212121"/>
          <w:kern w:val="24"/>
          <w:sz w:val="36"/>
          <w:szCs w:val="36"/>
          <w:lang w:eastAsia="nl-BE"/>
        </w:rPr>
      </w:pPr>
      <w:r w:rsidRPr="00EB300C">
        <w:rPr>
          <w:rFonts w:ascii="Tw Cen MT" w:eastAsia="Calibri" w:hAnsi="Tw Cen MT" w:cs="Times New Roman"/>
          <w:color w:val="212121"/>
          <w:kern w:val="24"/>
          <w:sz w:val="36"/>
          <w:szCs w:val="36"/>
          <w:lang w:eastAsia="nl-BE"/>
        </w:rPr>
        <w:t>(Moderator Patrick Flynn)</w:t>
      </w:r>
    </w:p>
    <w:p w14:paraId="7A609E0F" w14:textId="47CD342C" w:rsidR="00D3622D" w:rsidRPr="00DE3277" w:rsidRDefault="007B55ED" w:rsidP="00DE3277">
      <w:pPr>
        <w:rPr>
          <w:rFonts w:ascii="Tw Cen MT" w:eastAsia="Calibri" w:hAnsi="Tw Cen MT" w:cs="Times New Roman"/>
          <w:b/>
          <w:color w:val="C00000"/>
          <w:kern w:val="24"/>
          <w:sz w:val="32"/>
          <w:szCs w:val="32"/>
          <w:lang w:eastAsia="nl-BE"/>
        </w:rPr>
      </w:pPr>
      <w:r>
        <w:rPr>
          <w:rFonts w:ascii="Tw Cen MT" w:eastAsia="Calibri" w:hAnsi="Tw Cen MT" w:cs="Times New Roman"/>
          <w:b/>
          <w:color w:val="C00000"/>
          <w:kern w:val="24"/>
          <w:sz w:val="32"/>
          <w:szCs w:val="32"/>
          <w:lang w:eastAsia="nl-BE"/>
        </w:rPr>
        <w:br w:type="page"/>
      </w:r>
      <w:r w:rsidR="00D4745F" w:rsidRPr="00832B36">
        <w:rPr>
          <w:rFonts w:ascii="Tw Cen MT" w:eastAsia="Calibri" w:hAnsi="Tw Cen MT" w:cs="Times New Roman"/>
          <w:b/>
          <w:color w:val="C00000"/>
          <w:kern w:val="24"/>
          <w:sz w:val="32"/>
          <w:szCs w:val="32"/>
          <w:lang w:eastAsia="nl-BE"/>
        </w:rPr>
        <w:lastRenderedPageBreak/>
        <w:t xml:space="preserve">WS </w:t>
      </w:r>
      <w:r w:rsidR="00F0424B">
        <w:rPr>
          <w:rFonts w:ascii="Tw Cen MT" w:eastAsia="Calibri" w:hAnsi="Tw Cen MT" w:cs="Times New Roman"/>
          <w:b/>
          <w:color w:val="C00000"/>
          <w:kern w:val="24"/>
          <w:sz w:val="32"/>
          <w:szCs w:val="32"/>
          <w:lang w:eastAsia="nl-BE"/>
        </w:rPr>
        <w:t>3</w:t>
      </w:r>
      <w:r w:rsidR="00D4745F" w:rsidRPr="00832B36">
        <w:rPr>
          <w:rFonts w:ascii="Tw Cen MT" w:eastAsia="Calibri" w:hAnsi="Tw Cen MT" w:cs="Times New Roman"/>
          <w:b/>
          <w:color w:val="C00000"/>
          <w:kern w:val="24"/>
          <w:sz w:val="32"/>
          <w:szCs w:val="32"/>
          <w:lang w:eastAsia="nl-BE"/>
        </w:rPr>
        <w:t xml:space="preserve">. </w:t>
      </w:r>
      <w:r w:rsidR="00AF2BCF">
        <w:rPr>
          <w:rFonts w:ascii="Tw Cen MT" w:eastAsia="Calibri" w:hAnsi="Tw Cen MT" w:cs="Times New Roman"/>
          <w:b/>
          <w:color w:val="000000" w:themeColor="text1"/>
          <w:kern w:val="24"/>
          <w:sz w:val="32"/>
          <w:szCs w:val="32"/>
          <w:lang w:eastAsia="nl-BE"/>
        </w:rPr>
        <w:t>Judging from a distance</w:t>
      </w:r>
    </w:p>
    <w:p w14:paraId="0A12BB02" w14:textId="1AF331FA" w:rsidR="00F0424B" w:rsidRPr="007925DC" w:rsidRDefault="00F0424B" w:rsidP="00F0424B">
      <w:pPr>
        <w:rPr>
          <w:rFonts w:ascii="Tw Cen MT" w:hAnsi="Tw Cen MT" w:cs="Calibri"/>
          <w:sz w:val="26"/>
          <w:szCs w:val="26"/>
        </w:rPr>
      </w:pPr>
      <w:r w:rsidRPr="007925DC">
        <w:rPr>
          <w:rFonts w:ascii="Tw Cen MT" w:hAnsi="Tw Cen MT"/>
          <w:sz w:val="26"/>
          <w:szCs w:val="26"/>
        </w:rPr>
        <w:t xml:space="preserve">The review and feedback process for students </w:t>
      </w:r>
      <w:r w:rsidRPr="007925DC">
        <w:rPr>
          <w:rFonts w:ascii="Tw Cen MT" w:hAnsi="Tw Cen MT" w:cs="Calibri"/>
          <w:sz w:val="26"/>
          <w:szCs w:val="26"/>
        </w:rPr>
        <w:t>aims to foster a culture of learning and reflective practice. In real life settings this is frequently delivered through the ‘crit’, short for ‘criticism’, where the students’ work is used as a learning tool for all the class</w:t>
      </w:r>
      <w:r w:rsidR="00DE3277">
        <w:rPr>
          <w:rFonts w:ascii="Tw Cen MT" w:hAnsi="Tw Cen MT" w:cs="Calibri"/>
          <w:sz w:val="26"/>
          <w:szCs w:val="26"/>
        </w:rPr>
        <w:t xml:space="preserve"> through a judging of the work in an open public setting</w:t>
      </w:r>
      <w:r w:rsidRPr="007925DC">
        <w:rPr>
          <w:rFonts w:ascii="Tw Cen MT" w:hAnsi="Tw Cen MT" w:cs="Calibri"/>
          <w:sz w:val="26"/>
          <w:szCs w:val="26"/>
        </w:rPr>
        <w:t xml:space="preserve">. In this scenario the ‘crit’ is bound by a specific time and place with associated rituals and roles well established and defined. </w:t>
      </w:r>
    </w:p>
    <w:p w14:paraId="24EE5247" w14:textId="7BEA799F" w:rsidR="00F0424B" w:rsidRDefault="00F0424B" w:rsidP="00F0424B">
      <w:pPr>
        <w:rPr>
          <w:rFonts w:ascii="Tw Cen MT" w:hAnsi="Tw Cen MT" w:cs="Calibri"/>
          <w:color w:val="201F1E"/>
          <w:sz w:val="26"/>
          <w:szCs w:val="26"/>
          <w:bdr w:val="none" w:sz="0" w:space="0" w:color="auto" w:frame="1"/>
        </w:rPr>
      </w:pPr>
      <w:r w:rsidRPr="007925DC">
        <w:rPr>
          <w:rFonts w:ascii="Tw Cen MT" w:hAnsi="Tw Cen MT" w:cs="Calibri"/>
          <w:sz w:val="26"/>
          <w:szCs w:val="26"/>
        </w:rPr>
        <w:t xml:space="preserve">The online learning space allows for a rethinking of how feedback, judging and reviews can be re-imagined. In the new setting can the new </w:t>
      </w:r>
      <w:r w:rsidRPr="007925DC">
        <w:rPr>
          <w:rFonts w:ascii="Tw Cen MT" w:hAnsi="Tw Cen MT"/>
          <w:sz w:val="26"/>
          <w:szCs w:val="26"/>
        </w:rPr>
        <w:t xml:space="preserve">feedback process change of locus of control from tutor centred to increasing student engagement and self-critical reflection? Does this new online world allow a wider range of voices from different disciplines and international backgrounds inform the teaching process?  </w:t>
      </w:r>
      <w:r w:rsidRPr="007925DC">
        <w:rPr>
          <w:rFonts w:ascii="Tw Cen MT" w:hAnsi="Tw Cen MT" w:cs="Calibri"/>
          <w:color w:val="201F1E"/>
          <w:sz w:val="26"/>
          <w:szCs w:val="26"/>
          <w:bdr w:val="none" w:sz="0" w:space="0" w:color="auto" w:frame="1"/>
        </w:rPr>
        <w:t xml:space="preserve">Can the new method of delivering feedback and critique lead to the design of new inclusive, collaborative assessment and feedback processes or does it hinder this aim? Is it possible to use this method to increase student engagement and their development of critical reflection skills across an architecture programme? </w:t>
      </w:r>
      <w:r w:rsidR="00DE3277">
        <w:rPr>
          <w:rFonts w:ascii="Tw Cen MT" w:hAnsi="Tw Cen MT" w:cs="Calibri"/>
          <w:color w:val="201F1E"/>
          <w:sz w:val="26"/>
          <w:szCs w:val="26"/>
          <w:bdr w:val="none" w:sz="0" w:space="0" w:color="auto" w:frame="1"/>
        </w:rPr>
        <w:t xml:space="preserve">What has been gained and what has been lost through the move to online judging? </w:t>
      </w:r>
      <w:r w:rsidRPr="007925DC">
        <w:rPr>
          <w:rFonts w:ascii="Tw Cen MT" w:hAnsi="Tw Cen MT" w:cs="Calibri"/>
          <w:color w:val="201F1E"/>
          <w:sz w:val="26"/>
          <w:szCs w:val="26"/>
          <w:bdr w:val="none" w:sz="0" w:space="0" w:color="auto" w:frame="1"/>
        </w:rPr>
        <w:t>Will this type of delivery of feedback remain in the long term or will feedback and critique return to its former shape?</w:t>
      </w:r>
    </w:p>
    <w:p w14:paraId="6D48C2F8" w14:textId="77777777" w:rsidR="007C0D0C" w:rsidRPr="00F0424B" w:rsidRDefault="007C0D0C" w:rsidP="00F0424B">
      <w:pPr>
        <w:rPr>
          <w:rFonts w:ascii="Tw Cen MT" w:hAnsi="Tw Cen MT" w:cs="Calibri"/>
          <w:color w:val="201F1E"/>
          <w:sz w:val="26"/>
          <w:szCs w:val="26"/>
          <w:bdr w:val="none" w:sz="0" w:space="0" w:color="auto" w:frame="1"/>
        </w:rPr>
      </w:pPr>
    </w:p>
    <w:p w14:paraId="5FFC1873" w14:textId="6E84AB42" w:rsidR="007B55ED" w:rsidRPr="005B5D77" w:rsidRDefault="00F0424B" w:rsidP="007F625D">
      <w:pPr>
        <w:spacing w:before="180" w:after="60"/>
        <w:jc w:val="both"/>
        <w:rPr>
          <w:rFonts w:ascii="Tw Cen MT" w:eastAsia="Calibri" w:hAnsi="Tw Cen MT" w:cs="Times New Roman"/>
          <w:b/>
          <w:color w:val="000000" w:themeColor="text1"/>
          <w:kern w:val="24"/>
          <w:sz w:val="26"/>
          <w:szCs w:val="26"/>
          <w:lang w:eastAsia="nl-BE"/>
        </w:rPr>
      </w:pPr>
      <w:r>
        <w:rPr>
          <w:rFonts w:ascii="Tw Cen MT" w:eastAsia="Calibri" w:hAnsi="Tw Cen MT" w:cs="Times New Roman"/>
          <w:b/>
          <w:color w:val="212121"/>
          <w:kern w:val="24"/>
          <w:sz w:val="26"/>
          <w:szCs w:val="26"/>
          <w:lang w:eastAsia="nl-BE"/>
        </w:rPr>
        <w:t xml:space="preserve">Call for </w:t>
      </w:r>
      <w:r w:rsidR="004B29D5" w:rsidRPr="005B5D77">
        <w:rPr>
          <w:rFonts w:ascii="Tw Cen MT" w:eastAsia="Calibri" w:hAnsi="Tw Cen MT" w:cs="Times New Roman"/>
          <w:b/>
          <w:color w:val="212121"/>
          <w:kern w:val="24"/>
          <w:sz w:val="26"/>
          <w:szCs w:val="26"/>
          <w:lang w:eastAsia="nl-BE"/>
        </w:rPr>
        <w:t xml:space="preserve">presentations </w:t>
      </w:r>
      <w:r w:rsidR="004B29D5" w:rsidRPr="005B5D77">
        <w:rPr>
          <w:rFonts w:ascii="Tw Cen MT" w:eastAsia="Calibri" w:hAnsi="Tw Cen MT" w:cs="Times New Roman"/>
          <w:b/>
          <w:color w:val="000000" w:themeColor="text1"/>
          <w:kern w:val="24"/>
          <w:sz w:val="26"/>
          <w:szCs w:val="26"/>
          <w:lang w:eastAsia="nl-BE"/>
        </w:rPr>
        <w:t>and papers</w:t>
      </w:r>
    </w:p>
    <w:p w14:paraId="679737B9" w14:textId="1B6C87D3" w:rsidR="004B29D5" w:rsidRDefault="00F0424B" w:rsidP="007F625D">
      <w:pPr>
        <w:spacing w:before="180" w:after="60"/>
        <w:jc w:val="both"/>
        <w:rPr>
          <w:rFonts w:ascii="Tw Cen MT" w:eastAsia="Calibri" w:hAnsi="Tw Cen MT" w:cs="Times New Roman"/>
          <w:color w:val="212121"/>
          <w:kern w:val="24"/>
          <w:sz w:val="26"/>
          <w:szCs w:val="26"/>
          <w:lang w:eastAsia="nl-BE"/>
        </w:rPr>
      </w:pPr>
      <w:r>
        <w:rPr>
          <w:rFonts w:ascii="Tw Cen MT" w:hAnsi="Tw Cen MT" w:cs="Calibri"/>
          <w:color w:val="201F1E"/>
          <w:sz w:val="26"/>
          <w:szCs w:val="26"/>
          <w:bdr w:val="none" w:sz="0" w:space="0" w:color="auto" w:frame="1"/>
        </w:rPr>
        <w:t xml:space="preserve">These are some of the themes that the upcoming Workshop 3 aims to address. </w:t>
      </w:r>
      <w:r w:rsidR="004B29D5" w:rsidRPr="005B5D77">
        <w:rPr>
          <w:rFonts w:ascii="Tw Cen MT" w:eastAsia="Calibri" w:hAnsi="Tw Cen MT" w:cs="Times New Roman"/>
          <w:color w:val="212121"/>
          <w:kern w:val="24"/>
          <w:sz w:val="26"/>
          <w:szCs w:val="26"/>
          <w:lang w:eastAsia="nl-BE"/>
        </w:rPr>
        <w:t>We are looking for</w:t>
      </w:r>
      <w:r>
        <w:rPr>
          <w:rFonts w:ascii="Tw Cen MT" w:eastAsia="Calibri" w:hAnsi="Tw Cen MT" w:cs="Times New Roman"/>
          <w:color w:val="212121"/>
          <w:kern w:val="24"/>
          <w:sz w:val="26"/>
          <w:szCs w:val="26"/>
          <w:lang w:eastAsia="nl-BE"/>
        </w:rPr>
        <w:t xml:space="preserve"> </w:t>
      </w:r>
      <w:r w:rsidR="004B29D5" w:rsidRPr="005B5D77">
        <w:rPr>
          <w:rFonts w:ascii="Tw Cen MT" w:eastAsia="Calibri" w:hAnsi="Tw Cen MT" w:cs="Times New Roman"/>
          <w:color w:val="212121"/>
          <w:kern w:val="24"/>
          <w:sz w:val="26"/>
          <w:szCs w:val="26"/>
          <w:lang w:eastAsia="nl-BE"/>
        </w:rPr>
        <w:t xml:space="preserve">examples of good practice from within architectural education, in which the author takes a position. The workshop will be framed </w:t>
      </w:r>
      <w:r w:rsidR="00C47D79" w:rsidRPr="005B5D77">
        <w:rPr>
          <w:rFonts w:ascii="Tw Cen MT" w:eastAsia="Calibri" w:hAnsi="Tw Cen MT" w:cs="Times New Roman"/>
          <w:color w:val="212121"/>
          <w:kern w:val="24"/>
          <w:sz w:val="26"/>
          <w:szCs w:val="26"/>
          <w:lang w:eastAsia="nl-BE"/>
        </w:rPr>
        <w:t>a</w:t>
      </w:r>
      <w:r w:rsidR="004B29D5" w:rsidRPr="005B5D77">
        <w:rPr>
          <w:rFonts w:ascii="Tw Cen MT" w:eastAsia="Calibri" w:hAnsi="Tw Cen MT" w:cs="Times New Roman"/>
          <w:color w:val="212121"/>
          <w:kern w:val="24"/>
          <w:sz w:val="26"/>
          <w:szCs w:val="26"/>
          <w:lang w:eastAsia="nl-BE"/>
        </w:rPr>
        <w:t xml:space="preserve">round </w:t>
      </w:r>
      <w:r>
        <w:rPr>
          <w:rFonts w:ascii="Tw Cen MT" w:eastAsia="Calibri" w:hAnsi="Tw Cen MT" w:cs="Times New Roman"/>
          <w:color w:val="212121"/>
          <w:kern w:val="24"/>
          <w:sz w:val="26"/>
          <w:szCs w:val="26"/>
          <w:lang w:eastAsia="nl-BE"/>
        </w:rPr>
        <w:t>your own experiences of how you have managed judging from a distance.</w:t>
      </w:r>
      <w:r w:rsidR="004B29D5" w:rsidRPr="005B5D77">
        <w:rPr>
          <w:rFonts w:ascii="Tw Cen MT" w:eastAsia="Calibri" w:hAnsi="Tw Cen MT" w:cs="Times New Roman"/>
          <w:color w:val="212121"/>
          <w:kern w:val="24"/>
          <w:sz w:val="26"/>
          <w:szCs w:val="26"/>
          <w:lang w:eastAsia="nl-BE"/>
        </w:rPr>
        <w:t xml:space="preserve"> </w:t>
      </w:r>
    </w:p>
    <w:p w14:paraId="2DA37A80" w14:textId="77777777" w:rsidR="007C0D0C" w:rsidRPr="005B5D77" w:rsidRDefault="007C0D0C" w:rsidP="007F625D">
      <w:pPr>
        <w:spacing w:before="180" w:after="60"/>
        <w:jc w:val="both"/>
        <w:rPr>
          <w:rFonts w:ascii="Tw Cen MT" w:eastAsia="Calibri" w:hAnsi="Tw Cen MT" w:cs="Times New Roman"/>
          <w:color w:val="212121"/>
          <w:kern w:val="24"/>
          <w:sz w:val="26"/>
          <w:szCs w:val="26"/>
          <w:lang w:eastAsia="nl-BE"/>
        </w:rPr>
      </w:pPr>
    </w:p>
    <w:p w14:paraId="7BBE1A48" w14:textId="53864C8B" w:rsidR="00DE3277" w:rsidRDefault="004B29D5" w:rsidP="007F625D">
      <w:pPr>
        <w:spacing w:before="180" w:after="60"/>
        <w:jc w:val="both"/>
        <w:rPr>
          <w:rFonts w:ascii="Tw Cen MT" w:eastAsia="Calibri" w:hAnsi="Tw Cen MT" w:cs="Times New Roman"/>
          <w:b/>
          <w:color w:val="212121"/>
          <w:kern w:val="24"/>
          <w:sz w:val="26"/>
          <w:szCs w:val="26"/>
          <w:lang w:eastAsia="nl-BE"/>
        </w:rPr>
      </w:pPr>
      <w:r w:rsidRPr="005B5D77">
        <w:rPr>
          <w:rFonts w:ascii="Tw Cen MT" w:eastAsia="Calibri" w:hAnsi="Tw Cen MT" w:cs="Times New Roman"/>
          <w:b/>
          <w:color w:val="212121"/>
          <w:kern w:val="24"/>
          <w:sz w:val="26"/>
          <w:szCs w:val="26"/>
          <w:lang w:eastAsia="nl-BE"/>
        </w:rPr>
        <w:t>Invitation for participation</w:t>
      </w:r>
      <w:r w:rsidR="00DE3277">
        <w:rPr>
          <w:rFonts w:ascii="Tw Cen MT" w:eastAsia="Calibri" w:hAnsi="Tw Cen MT" w:cs="Times New Roman"/>
          <w:b/>
          <w:color w:val="212121"/>
          <w:kern w:val="24"/>
          <w:sz w:val="26"/>
          <w:szCs w:val="26"/>
          <w:lang w:eastAsia="nl-BE"/>
        </w:rPr>
        <w:t xml:space="preserve"> </w:t>
      </w:r>
    </w:p>
    <w:p w14:paraId="6AD18D65" w14:textId="739F59F6" w:rsidR="00EB360E" w:rsidRDefault="004B29D5" w:rsidP="007F625D">
      <w:pPr>
        <w:spacing w:before="180" w:after="60"/>
        <w:jc w:val="both"/>
        <w:rPr>
          <w:rFonts w:ascii="Tw Cen MT" w:eastAsia="Calibri" w:hAnsi="Tw Cen MT" w:cs="Times New Roman"/>
          <w:color w:val="212121"/>
          <w:kern w:val="24"/>
          <w:sz w:val="26"/>
          <w:szCs w:val="26"/>
          <w:lang w:eastAsia="nl-BE"/>
        </w:rPr>
      </w:pPr>
      <w:r w:rsidRPr="005B5D77">
        <w:rPr>
          <w:rFonts w:ascii="Tw Cen MT" w:eastAsia="Calibri" w:hAnsi="Tw Cen MT" w:cs="Times New Roman"/>
          <w:color w:val="212121"/>
          <w:kern w:val="24"/>
          <w:sz w:val="26"/>
          <w:szCs w:val="26"/>
          <w:lang w:eastAsia="nl-BE"/>
        </w:rPr>
        <w:t xml:space="preserve">Unlike many other academic conferences and seminars, the EAAE EA workshops do not consist of paper presentations only. The workshops operate through working sessions based upon intensive debate among all participants in smaller groups. </w:t>
      </w:r>
      <w:r w:rsidR="007F329A" w:rsidRPr="005B5D77">
        <w:rPr>
          <w:rFonts w:ascii="Tw Cen MT" w:eastAsia="Calibri" w:hAnsi="Tw Cen MT" w:cs="Times New Roman"/>
          <w:color w:val="212121"/>
          <w:kern w:val="24"/>
          <w:sz w:val="26"/>
          <w:szCs w:val="26"/>
          <w:lang w:eastAsia="nl-BE"/>
        </w:rPr>
        <w:t>Therefore,</w:t>
      </w:r>
      <w:r w:rsidRPr="005B5D77">
        <w:rPr>
          <w:rFonts w:ascii="Tw Cen MT" w:eastAsia="Calibri" w:hAnsi="Tw Cen MT" w:cs="Times New Roman"/>
          <w:color w:val="212121"/>
          <w:kern w:val="24"/>
          <w:sz w:val="26"/>
          <w:szCs w:val="26"/>
          <w:lang w:eastAsia="nl-BE"/>
        </w:rPr>
        <w:t xml:space="preserve"> we need more voices and thoughts than paper presentations. The Education Academy aims to be a platform and think-tank where concerns and best-practices all across Europe can be shared. We thus invite each architectural educator within the community of the EAAE to join the workshop and participate in the debate, also without submitting an abstract. </w:t>
      </w:r>
    </w:p>
    <w:p w14:paraId="434B2DED" w14:textId="77777777" w:rsidR="007C0D0C" w:rsidRPr="00DE3277" w:rsidRDefault="007C0D0C" w:rsidP="007F625D">
      <w:pPr>
        <w:spacing w:before="180" w:after="60"/>
        <w:jc w:val="both"/>
        <w:rPr>
          <w:rFonts w:ascii="Tw Cen MT" w:eastAsia="Calibri" w:hAnsi="Tw Cen MT" w:cs="Times New Roman"/>
          <w:b/>
          <w:color w:val="212121"/>
          <w:kern w:val="24"/>
          <w:sz w:val="26"/>
          <w:szCs w:val="26"/>
          <w:lang w:eastAsia="nl-BE"/>
        </w:rPr>
      </w:pPr>
    </w:p>
    <w:p w14:paraId="5FDC61DD" w14:textId="25846F6D" w:rsidR="00DE3277" w:rsidRDefault="00FA3C5E" w:rsidP="00DE3277">
      <w:pPr>
        <w:spacing w:before="180" w:after="60"/>
        <w:jc w:val="both"/>
        <w:rPr>
          <w:rFonts w:ascii="Tw Cen MT" w:eastAsia="Calibri" w:hAnsi="Tw Cen MT" w:cs="Times New Roman"/>
          <w:b/>
          <w:color w:val="212121"/>
          <w:kern w:val="24"/>
          <w:sz w:val="26"/>
          <w:szCs w:val="26"/>
          <w:lang w:eastAsia="nl-BE"/>
        </w:rPr>
      </w:pPr>
      <w:r w:rsidRPr="005B5D77">
        <w:rPr>
          <w:rFonts w:ascii="Tw Cen MT" w:eastAsia="Calibri" w:hAnsi="Tw Cen MT" w:cs="Times New Roman"/>
          <w:b/>
          <w:color w:val="212121"/>
          <w:kern w:val="24"/>
          <w:sz w:val="26"/>
          <w:szCs w:val="26"/>
          <w:lang w:eastAsia="nl-BE"/>
        </w:rPr>
        <w:t>The outcome of the workshop</w:t>
      </w:r>
      <w:r w:rsidR="00DE3277">
        <w:rPr>
          <w:rFonts w:ascii="Tw Cen MT" w:eastAsia="Calibri" w:hAnsi="Tw Cen MT" w:cs="Times New Roman"/>
          <w:b/>
          <w:color w:val="212121"/>
          <w:kern w:val="24"/>
          <w:sz w:val="26"/>
          <w:szCs w:val="26"/>
          <w:lang w:eastAsia="nl-BE"/>
        </w:rPr>
        <w:t xml:space="preserve"> </w:t>
      </w:r>
    </w:p>
    <w:p w14:paraId="615A2FB5" w14:textId="362DA4CE" w:rsidR="00DE3277" w:rsidRDefault="00FA3C5E" w:rsidP="00DE3277">
      <w:pPr>
        <w:spacing w:before="180" w:after="60"/>
        <w:jc w:val="both"/>
        <w:rPr>
          <w:rFonts w:ascii="Tw Cen MT" w:eastAsia="Calibri" w:hAnsi="Tw Cen MT" w:cs="Times New Roman"/>
          <w:color w:val="212121"/>
          <w:kern w:val="24"/>
          <w:sz w:val="26"/>
          <w:szCs w:val="26"/>
          <w:lang w:eastAsia="nl-BE"/>
        </w:rPr>
      </w:pPr>
      <w:r w:rsidRPr="005B5D77">
        <w:rPr>
          <w:rFonts w:ascii="Tw Cen MT" w:eastAsia="Calibri" w:hAnsi="Tw Cen MT" w:cs="Times New Roman"/>
          <w:color w:val="212121"/>
          <w:kern w:val="24"/>
          <w:sz w:val="26"/>
          <w:szCs w:val="26"/>
          <w:lang w:eastAsia="nl-BE"/>
        </w:rPr>
        <w:t xml:space="preserve">After the workshop, selected speakers will be asked to formalize their presentation in a paper of maximum </w:t>
      </w:r>
      <w:r w:rsidR="007F329A" w:rsidRPr="005B5D77">
        <w:rPr>
          <w:rFonts w:ascii="Tw Cen MT" w:eastAsia="Calibri" w:hAnsi="Tw Cen MT" w:cs="Times New Roman"/>
          <w:color w:val="212121"/>
          <w:kern w:val="24"/>
          <w:sz w:val="26"/>
          <w:szCs w:val="26"/>
          <w:lang w:eastAsia="nl-BE"/>
        </w:rPr>
        <w:t xml:space="preserve">of </w:t>
      </w:r>
      <w:r w:rsidR="0061168F" w:rsidRPr="005B5D77">
        <w:rPr>
          <w:rFonts w:ascii="Tw Cen MT" w:eastAsia="Calibri" w:hAnsi="Tw Cen MT" w:cs="Times New Roman"/>
          <w:color w:val="212121"/>
          <w:kern w:val="24"/>
          <w:sz w:val="26"/>
          <w:szCs w:val="26"/>
          <w:lang w:eastAsia="nl-BE"/>
        </w:rPr>
        <w:t xml:space="preserve">4 </w:t>
      </w:r>
      <w:r w:rsidRPr="005B5D77">
        <w:rPr>
          <w:rFonts w:ascii="Tw Cen MT" w:eastAsia="Calibri" w:hAnsi="Tw Cen MT" w:cs="Times New Roman"/>
          <w:color w:val="212121"/>
          <w:kern w:val="24"/>
          <w:sz w:val="26"/>
          <w:szCs w:val="26"/>
          <w:lang w:eastAsia="nl-BE"/>
        </w:rPr>
        <w:t>pages including images, taking into consideration the workshop debate.</w:t>
      </w:r>
      <w:r w:rsidR="007B55ED">
        <w:rPr>
          <w:rFonts w:ascii="Tw Cen MT" w:eastAsia="Calibri" w:hAnsi="Tw Cen MT" w:cs="Times New Roman"/>
          <w:color w:val="212121"/>
          <w:kern w:val="24"/>
          <w:sz w:val="26"/>
          <w:szCs w:val="26"/>
          <w:lang w:eastAsia="nl-BE"/>
        </w:rPr>
        <w:t xml:space="preserve"> </w:t>
      </w:r>
      <w:r w:rsidRPr="005B5D77">
        <w:rPr>
          <w:rFonts w:ascii="Tw Cen MT" w:eastAsia="Calibri" w:hAnsi="Tw Cen MT" w:cs="Times New Roman"/>
          <w:color w:val="212121"/>
          <w:kern w:val="24"/>
          <w:sz w:val="26"/>
          <w:szCs w:val="26"/>
          <w:lang w:eastAsia="nl-BE"/>
        </w:rPr>
        <w:t xml:space="preserve">The collected </w:t>
      </w:r>
      <w:r w:rsidR="007F329A" w:rsidRPr="005B5D77">
        <w:rPr>
          <w:rFonts w:ascii="Tw Cen MT" w:eastAsia="Calibri" w:hAnsi="Tw Cen MT" w:cs="Times New Roman"/>
          <w:color w:val="212121"/>
          <w:kern w:val="24"/>
          <w:sz w:val="26"/>
          <w:szCs w:val="26"/>
          <w:lang w:eastAsia="nl-BE"/>
        </w:rPr>
        <w:t xml:space="preserve">contributions </w:t>
      </w:r>
      <w:r w:rsidRPr="005B5D77">
        <w:rPr>
          <w:rFonts w:ascii="Tw Cen MT" w:eastAsia="Calibri" w:hAnsi="Tw Cen MT" w:cs="Times New Roman"/>
          <w:color w:val="212121"/>
          <w:kern w:val="24"/>
          <w:sz w:val="26"/>
          <w:szCs w:val="26"/>
          <w:lang w:eastAsia="nl-BE"/>
        </w:rPr>
        <w:t xml:space="preserve">will be published </w:t>
      </w:r>
      <w:r w:rsidR="007F329A" w:rsidRPr="005B5D77">
        <w:rPr>
          <w:rFonts w:ascii="Tw Cen MT" w:eastAsia="Calibri" w:hAnsi="Tw Cen MT" w:cs="Times New Roman"/>
          <w:color w:val="212121"/>
          <w:kern w:val="24"/>
          <w:sz w:val="26"/>
          <w:szCs w:val="26"/>
          <w:lang w:eastAsia="nl-BE"/>
        </w:rPr>
        <w:t xml:space="preserve">online </w:t>
      </w:r>
      <w:r w:rsidRPr="005B5D77">
        <w:rPr>
          <w:rFonts w:ascii="Tw Cen MT" w:eastAsia="Calibri" w:hAnsi="Tw Cen MT" w:cs="Times New Roman"/>
          <w:color w:val="212121"/>
          <w:kern w:val="24"/>
          <w:sz w:val="26"/>
          <w:szCs w:val="26"/>
          <w:lang w:eastAsia="nl-BE"/>
        </w:rPr>
        <w:t>through</w:t>
      </w:r>
      <w:r w:rsidR="007F329A" w:rsidRPr="005B5D77">
        <w:rPr>
          <w:rFonts w:ascii="Tw Cen MT" w:eastAsia="Calibri" w:hAnsi="Tw Cen MT" w:cs="Times New Roman"/>
          <w:color w:val="212121"/>
          <w:kern w:val="24"/>
          <w:sz w:val="26"/>
          <w:szCs w:val="26"/>
          <w:lang w:eastAsia="nl-BE"/>
        </w:rPr>
        <w:t xml:space="preserve"> p.EA – the Platform of the Education Academy, and the collected papers as an e-book of the EAAE.</w:t>
      </w:r>
    </w:p>
    <w:p w14:paraId="10184629" w14:textId="77777777" w:rsidR="007C0D0C" w:rsidRPr="00DE3277" w:rsidRDefault="007C0D0C" w:rsidP="00DE3277">
      <w:pPr>
        <w:spacing w:before="180" w:after="60"/>
        <w:jc w:val="both"/>
        <w:rPr>
          <w:rFonts w:ascii="Tw Cen MT" w:eastAsia="Calibri" w:hAnsi="Tw Cen MT" w:cs="Times New Roman"/>
          <w:b/>
          <w:color w:val="212121"/>
          <w:kern w:val="24"/>
          <w:sz w:val="26"/>
          <w:szCs w:val="26"/>
          <w:lang w:eastAsia="nl-BE"/>
        </w:rPr>
      </w:pPr>
    </w:p>
    <w:p w14:paraId="33B25D2F" w14:textId="6AD0A516" w:rsidR="00AE7A36" w:rsidRPr="00DE3277" w:rsidRDefault="00D4745F" w:rsidP="00DE3277">
      <w:pPr>
        <w:spacing w:before="180" w:after="60"/>
        <w:jc w:val="both"/>
        <w:rPr>
          <w:rFonts w:ascii="Tw Cen MT" w:eastAsia="Calibri" w:hAnsi="Tw Cen MT" w:cs="Times New Roman"/>
          <w:color w:val="212121"/>
          <w:kern w:val="24"/>
          <w:sz w:val="26"/>
          <w:szCs w:val="26"/>
          <w:lang w:eastAsia="nl-BE"/>
        </w:rPr>
      </w:pPr>
      <w:r w:rsidRPr="005B5D77">
        <w:rPr>
          <w:rFonts w:ascii="Tw Cen MT" w:eastAsia="Times New Roman" w:hAnsi="Tw Cen MT" w:cs="Times New Roman"/>
          <w:b/>
          <w:color w:val="000000"/>
          <w:sz w:val="26"/>
          <w:szCs w:val="26"/>
          <w:lang w:eastAsia="nl-BE"/>
        </w:rPr>
        <w:t>O</w:t>
      </w:r>
      <w:r w:rsidR="00AE7A36" w:rsidRPr="005B5D77">
        <w:rPr>
          <w:rFonts w:ascii="Tw Cen MT" w:eastAsia="Times New Roman" w:hAnsi="Tw Cen MT" w:cs="Times New Roman"/>
          <w:b/>
          <w:color w:val="000000"/>
          <w:sz w:val="26"/>
          <w:szCs w:val="26"/>
          <w:lang w:eastAsia="nl-BE"/>
        </w:rPr>
        <w:t>rganizing and scientific team</w:t>
      </w:r>
    </w:p>
    <w:p w14:paraId="5CAD91E3" w14:textId="77777777" w:rsidR="00AE7A36" w:rsidRPr="005B5D77" w:rsidRDefault="00AE7A36" w:rsidP="007F625D">
      <w:pPr>
        <w:pStyle w:val="NormalWeb"/>
        <w:spacing w:before="0" w:beforeAutospacing="0" w:after="0" w:afterAutospacing="0"/>
        <w:rPr>
          <w:rFonts w:ascii="Tw Cen MT" w:hAnsi="Tw Cen MT"/>
          <w:bCs/>
          <w:i/>
          <w:color w:val="212121"/>
          <w:sz w:val="26"/>
          <w:szCs w:val="26"/>
        </w:rPr>
      </w:pPr>
      <w:r w:rsidRPr="005B5D77">
        <w:rPr>
          <w:rFonts w:ascii="Tw Cen MT" w:hAnsi="Tw Cen MT"/>
          <w:bCs/>
          <w:i/>
          <w:color w:val="212121"/>
          <w:sz w:val="26"/>
          <w:szCs w:val="26"/>
        </w:rPr>
        <w:t>Johan De Walsche (EA main coordinator – University of Antwerp)</w:t>
      </w:r>
    </w:p>
    <w:p w14:paraId="09C2AC0D" w14:textId="77777777" w:rsidR="00AE7A36" w:rsidRPr="005B5D77" w:rsidRDefault="00AE7A36" w:rsidP="007F625D">
      <w:pPr>
        <w:pStyle w:val="NormalWeb"/>
        <w:spacing w:before="0" w:beforeAutospacing="0" w:after="0" w:afterAutospacing="0"/>
        <w:rPr>
          <w:rFonts w:ascii="Tw Cen MT" w:hAnsi="Tw Cen MT"/>
          <w:bCs/>
          <w:i/>
          <w:color w:val="212121"/>
          <w:sz w:val="26"/>
          <w:szCs w:val="26"/>
          <w:lang w:val="it-IT"/>
        </w:rPr>
      </w:pPr>
      <w:r w:rsidRPr="005B5D77">
        <w:rPr>
          <w:rFonts w:ascii="Tw Cen MT" w:hAnsi="Tw Cen MT"/>
          <w:bCs/>
          <w:i/>
          <w:color w:val="212121"/>
          <w:sz w:val="26"/>
          <w:szCs w:val="26"/>
          <w:lang w:val="it-IT"/>
        </w:rPr>
        <w:t>Michela Barosio (Politecnico di Torino)</w:t>
      </w:r>
    </w:p>
    <w:p w14:paraId="0C4F287F" w14:textId="77777777" w:rsidR="002E490A" w:rsidRPr="005B5D77" w:rsidRDefault="002E490A" w:rsidP="007F625D">
      <w:pPr>
        <w:pStyle w:val="NormalWeb"/>
        <w:spacing w:before="0" w:beforeAutospacing="0" w:after="0" w:afterAutospacing="0"/>
        <w:rPr>
          <w:rFonts w:ascii="Tw Cen MT" w:hAnsi="Tw Cen MT"/>
          <w:bCs/>
          <w:i/>
          <w:color w:val="212121"/>
          <w:sz w:val="26"/>
          <w:szCs w:val="26"/>
          <w:lang w:val="en-US"/>
        </w:rPr>
      </w:pPr>
      <w:r w:rsidRPr="005B5D77">
        <w:rPr>
          <w:rFonts w:ascii="Tw Cen MT" w:hAnsi="Tw Cen MT"/>
          <w:bCs/>
          <w:i/>
          <w:color w:val="212121"/>
          <w:sz w:val="26"/>
          <w:szCs w:val="26"/>
          <w:lang w:val="en-US"/>
        </w:rPr>
        <w:t>Patrick Flynn (TU Dublin)</w:t>
      </w:r>
    </w:p>
    <w:p w14:paraId="53D14556" w14:textId="10269F66" w:rsidR="00D4745F" w:rsidRDefault="00D4745F" w:rsidP="007F625D">
      <w:pPr>
        <w:pStyle w:val="NormalWeb"/>
        <w:spacing w:before="0" w:beforeAutospacing="0" w:after="0" w:afterAutospacing="0"/>
        <w:rPr>
          <w:rFonts w:ascii="Tw Cen MT" w:hAnsi="Tw Cen MT"/>
          <w:bCs/>
          <w:i/>
          <w:color w:val="212121"/>
          <w:sz w:val="26"/>
          <w:szCs w:val="26"/>
          <w:lang w:val="en-US"/>
        </w:rPr>
      </w:pPr>
      <w:r w:rsidRPr="005B5D77">
        <w:rPr>
          <w:rFonts w:ascii="Tw Cen MT" w:hAnsi="Tw Cen MT"/>
          <w:bCs/>
          <w:i/>
          <w:color w:val="212121"/>
          <w:sz w:val="26"/>
          <w:szCs w:val="26"/>
          <w:lang w:val="en-US"/>
        </w:rPr>
        <w:t>Mia Roth</w:t>
      </w:r>
      <w:r w:rsidR="00832B36">
        <w:rPr>
          <w:rFonts w:ascii="Tw Cen MT" w:hAnsi="Tw Cen MT"/>
          <w:bCs/>
          <w:i/>
          <w:color w:val="212121"/>
          <w:sz w:val="26"/>
          <w:szCs w:val="26"/>
          <w:lang w:val="en-US"/>
        </w:rPr>
        <w:t>-Čerina</w:t>
      </w:r>
      <w:r w:rsidRPr="005B5D77">
        <w:rPr>
          <w:rFonts w:ascii="Tw Cen MT" w:hAnsi="Tw Cen MT"/>
          <w:bCs/>
          <w:i/>
          <w:color w:val="212121"/>
          <w:sz w:val="26"/>
          <w:szCs w:val="26"/>
          <w:lang w:val="en-US"/>
        </w:rPr>
        <w:t xml:space="preserve"> (University of Zagreb)</w:t>
      </w:r>
    </w:p>
    <w:p w14:paraId="34BDD5DC" w14:textId="71C22F89" w:rsidR="007C0D0C" w:rsidRDefault="007C0D0C" w:rsidP="007F625D">
      <w:pPr>
        <w:pStyle w:val="NormalWeb"/>
        <w:spacing w:before="0" w:beforeAutospacing="0" w:after="0" w:afterAutospacing="0"/>
        <w:rPr>
          <w:rFonts w:ascii="Tw Cen MT" w:hAnsi="Tw Cen MT"/>
          <w:bCs/>
          <w:i/>
          <w:color w:val="212121"/>
          <w:sz w:val="26"/>
          <w:szCs w:val="26"/>
          <w:lang w:val="en-US"/>
        </w:rPr>
      </w:pPr>
    </w:p>
    <w:p w14:paraId="41A69A13" w14:textId="2F7195C2" w:rsidR="007C0D0C" w:rsidRDefault="007C0D0C" w:rsidP="007F625D">
      <w:pPr>
        <w:pStyle w:val="NormalWeb"/>
        <w:spacing w:before="0" w:beforeAutospacing="0" w:after="0" w:afterAutospacing="0"/>
        <w:rPr>
          <w:rFonts w:ascii="Tw Cen MT" w:hAnsi="Tw Cen MT"/>
          <w:bCs/>
          <w:i/>
          <w:color w:val="212121"/>
          <w:sz w:val="26"/>
          <w:szCs w:val="26"/>
          <w:lang w:val="en-US"/>
        </w:rPr>
      </w:pPr>
    </w:p>
    <w:p w14:paraId="338AF890" w14:textId="77777777" w:rsidR="007C0D0C" w:rsidRDefault="007C0D0C" w:rsidP="007F625D">
      <w:pPr>
        <w:pStyle w:val="NormalWeb"/>
        <w:spacing w:before="0" w:beforeAutospacing="0" w:after="0" w:afterAutospacing="0"/>
        <w:rPr>
          <w:rFonts w:ascii="Tw Cen MT" w:hAnsi="Tw Cen MT"/>
          <w:bCs/>
          <w:i/>
          <w:color w:val="212121"/>
          <w:sz w:val="26"/>
          <w:szCs w:val="26"/>
          <w:lang w:val="en-US"/>
        </w:rPr>
      </w:pPr>
    </w:p>
    <w:p w14:paraId="76F796B0" w14:textId="77777777" w:rsidR="00995A5C" w:rsidRDefault="007C0D0C" w:rsidP="007C0D0C">
      <w:pPr>
        <w:pStyle w:val="Heading1"/>
        <w:spacing w:before="104" w:line="237" w:lineRule="auto"/>
        <w:ind w:left="887" w:right="1028"/>
        <w:rPr>
          <w:color w:val="C00000"/>
        </w:rPr>
      </w:pPr>
      <w:r>
        <w:rPr>
          <w:color w:val="C00000"/>
          <w:spacing w:val="-11"/>
        </w:rPr>
        <w:lastRenderedPageBreak/>
        <w:t>R</w:t>
      </w:r>
      <w:r>
        <w:rPr>
          <w:color w:val="C00000"/>
          <w:spacing w:val="-1"/>
        </w:rPr>
        <w:t>e</w:t>
      </w:r>
      <w:r>
        <w:rPr>
          <w:color w:val="C00000"/>
          <w:spacing w:val="-2"/>
        </w:rPr>
        <w:t>m</w:t>
      </w:r>
      <w:r>
        <w:rPr>
          <w:color w:val="C00000"/>
          <w:spacing w:val="-1"/>
        </w:rPr>
        <w:t>ot</w:t>
      </w:r>
      <w:r>
        <w:rPr>
          <w:color w:val="C00000"/>
        </w:rPr>
        <w:t>e</w:t>
      </w:r>
      <w:r>
        <w:rPr>
          <w:color w:val="C00000"/>
          <w:spacing w:val="-1"/>
        </w:rPr>
        <w:t xml:space="preserve"> </w:t>
      </w:r>
      <w:r>
        <w:rPr>
          <w:color w:val="C00000"/>
          <w:spacing w:val="-14"/>
        </w:rPr>
        <w:t>T</w:t>
      </w:r>
      <w:r>
        <w:rPr>
          <w:color w:val="C00000"/>
          <w:spacing w:val="-1"/>
        </w:rPr>
        <w:t>eachin</w:t>
      </w:r>
      <w:r>
        <w:rPr>
          <w:color w:val="C00000"/>
        </w:rPr>
        <w:t>g</w:t>
      </w:r>
      <w:r>
        <w:rPr>
          <w:color w:val="C00000"/>
          <w:spacing w:val="-1"/>
        </w:rPr>
        <w:t xml:space="preserve"> </w:t>
      </w:r>
      <w:r>
        <w:rPr>
          <w:color w:val="C00000"/>
          <w:spacing w:val="-14"/>
        </w:rPr>
        <w:t>W</w:t>
      </w:r>
      <w:r>
        <w:rPr>
          <w:color w:val="C00000"/>
          <w:spacing w:val="-1"/>
        </w:rPr>
        <w:t>o</w:t>
      </w:r>
      <w:r>
        <w:rPr>
          <w:color w:val="C00000"/>
          <w:spacing w:val="2"/>
        </w:rPr>
        <w:t>r</w:t>
      </w:r>
      <w:r>
        <w:rPr>
          <w:color w:val="C00000"/>
          <w:spacing w:val="-1"/>
        </w:rPr>
        <w:t>ksho</w:t>
      </w:r>
      <w:r>
        <w:rPr>
          <w:color w:val="C00000"/>
        </w:rPr>
        <w:t>p</w:t>
      </w:r>
      <w:r>
        <w:rPr>
          <w:color w:val="C00000"/>
          <w:spacing w:val="-1"/>
        </w:rPr>
        <w:t xml:space="preserve"> 3</w:t>
      </w:r>
      <w:r>
        <w:rPr>
          <w:color w:val="C00000"/>
        </w:rPr>
        <w:t>,</w:t>
      </w:r>
      <w:r>
        <w:rPr>
          <w:color w:val="C00000"/>
          <w:spacing w:val="-1"/>
        </w:rPr>
        <w:t xml:space="preserve"> 14:00 CET April </w:t>
      </w:r>
      <w:r>
        <w:rPr>
          <w:color w:val="C00000"/>
          <w:spacing w:val="-2"/>
        </w:rPr>
        <w:t>2</w:t>
      </w:r>
      <w:r w:rsidRPr="007C0D0C">
        <w:rPr>
          <w:color w:val="C00000"/>
          <w:spacing w:val="-2"/>
          <w:vertAlign w:val="superscript"/>
        </w:rPr>
        <w:t>nd</w:t>
      </w:r>
      <w:r>
        <w:rPr>
          <w:color w:val="C00000"/>
        </w:rPr>
        <w:t>,</w:t>
      </w:r>
      <w:r>
        <w:rPr>
          <w:color w:val="C00000"/>
          <w:spacing w:val="-1"/>
        </w:rPr>
        <w:t xml:space="preserve"> 202</w:t>
      </w:r>
      <w:r>
        <w:rPr>
          <w:color w:val="C00000"/>
          <w:spacing w:val="-2"/>
        </w:rPr>
        <w:t>1</w:t>
      </w:r>
      <w:r>
        <w:rPr>
          <w:color w:val="C00000"/>
        </w:rPr>
        <w:t>,</w:t>
      </w:r>
    </w:p>
    <w:p w14:paraId="526A5562" w14:textId="43643950" w:rsidR="007C0D0C" w:rsidRDefault="007C0D0C" w:rsidP="007C0D0C">
      <w:pPr>
        <w:pStyle w:val="Heading1"/>
        <w:spacing w:before="104" w:line="237" w:lineRule="auto"/>
        <w:ind w:left="887" w:right="1028"/>
        <w:rPr>
          <w:color w:val="C00000"/>
          <w:spacing w:val="-1"/>
        </w:rPr>
      </w:pPr>
      <w:bookmarkStart w:id="0" w:name="_GoBack"/>
      <w:bookmarkEnd w:id="0"/>
      <w:r>
        <w:rPr>
          <w:color w:val="C00000"/>
          <w:spacing w:val="-1"/>
        </w:rPr>
        <w:t xml:space="preserve"> </w:t>
      </w:r>
    </w:p>
    <w:p w14:paraId="65E582F5" w14:textId="514CFD13" w:rsidR="00995A5C" w:rsidRDefault="00995A5C" w:rsidP="007C0D0C">
      <w:pPr>
        <w:spacing w:before="4"/>
        <w:ind w:left="699" w:right="841"/>
        <w:jc w:val="center"/>
        <w:rPr>
          <w:rFonts w:ascii="Tw Cen MT Bold"/>
          <w:b/>
          <w:color w:val="C00000"/>
          <w:sz w:val="32"/>
        </w:rPr>
      </w:pPr>
      <w:r w:rsidRPr="00995A5C">
        <w:rPr>
          <w:rFonts w:ascii="Tw Cen MT Bold"/>
          <w:b/>
          <w:color w:val="C00000"/>
          <w:sz w:val="32"/>
        </w:rPr>
        <w:t>https://us02web.zoom.us/j/8054483508</w:t>
      </w:r>
    </w:p>
    <w:p w14:paraId="49DEA940" w14:textId="77777777" w:rsidR="00995A5C" w:rsidRDefault="00995A5C" w:rsidP="007C0D0C">
      <w:pPr>
        <w:spacing w:before="4"/>
        <w:ind w:left="699" w:right="841"/>
        <w:jc w:val="center"/>
        <w:rPr>
          <w:rFonts w:ascii="Tw Cen MT Bold"/>
          <w:b/>
          <w:sz w:val="32"/>
        </w:rPr>
      </w:pPr>
    </w:p>
    <w:p w14:paraId="2F5B5890" w14:textId="6DD5EFFA" w:rsidR="007C0D0C" w:rsidRPr="00995A5C" w:rsidRDefault="007C0D0C" w:rsidP="00995A5C">
      <w:pPr>
        <w:spacing w:before="4"/>
        <w:ind w:left="699" w:right="841"/>
        <w:jc w:val="center"/>
        <w:rPr>
          <w:rFonts w:ascii="Tw Cen MT Bold"/>
          <w:b/>
          <w:sz w:val="32"/>
        </w:rPr>
      </w:pPr>
      <w:r w:rsidRPr="00995A5C">
        <w:rPr>
          <w:rFonts w:ascii="Tw Cen MT Bold"/>
          <w:b/>
          <w:sz w:val="32"/>
        </w:rPr>
        <w:t>Schedule</w:t>
      </w:r>
    </w:p>
    <w:p w14:paraId="5E6164F3" w14:textId="77777777" w:rsidR="007C0D0C" w:rsidRDefault="007C0D0C" w:rsidP="007C0D0C">
      <w:pPr>
        <w:pStyle w:val="Heading2"/>
        <w:tabs>
          <w:tab w:val="left" w:pos="1620"/>
        </w:tabs>
      </w:pPr>
      <w:r>
        <w:t>2.00</w:t>
      </w:r>
      <w:r>
        <w:rPr>
          <w:spacing w:val="-5"/>
        </w:rPr>
        <w:t xml:space="preserve"> </w:t>
      </w:r>
      <w:r>
        <w:t>pm</w:t>
      </w:r>
      <w:r>
        <w:tab/>
        <w:t>Welcome and introduction to the</w:t>
      </w:r>
      <w:r>
        <w:rPr>
          <w:spacing w:val="-2"/>
        </w:rPr>
        <w:t xml:space="preserve"> </w:t>
      </w:r>
      <w:r>
        <w:t>workshop</w:t>
      </w:r>
    </w:p>
    <w:p w14:paraId="596AB9E8" w14:textId="3B27DC29" w:rsidR="007C0D0C" w:rsidRDefault="007C0D0C" w:rsidP="007C0D0C">
      <w:pPr>
        <w:pStyle w:val="BodyText"/>
        <w:spacing w:before="38" w:line="273" w:lineRule="auto"/>
        <w:ind w:left="1620" w:right="1834"/>
      </w:pPr>
      <w:r>
        <w:t>Johan De Walsche EA main coordinator – University of Antwerp</w:t>
      </w:r>
    </w:p>
    <w:p w14:paraId="0335E558" w14:textId="57C886D9" w:rsidR="007C0D0C" w:rsidRDefault="007C0D0C" w:rsidP="007C0D0C">
      <w:pPr>
        <w:pStyle w:val="BodyText"/>
        <w:spacing w:before="38" w:line="273" w:lineRule="auto"/>
        <w:ind w:left="1620" w:right="1834"/>
      </w:pPr>
      <w:r>
        <w:t>Patrick Flynn – TU Dublin</w:t>
      </w:r>
    </w:p>
    <w:p w14:paraId="6E6AEE3E" w14:textId="77777777" w:rsidR="007C0D0C" w:rsidRDefault="007C0D0C" w:rsidP="007C0D0C">
      <w:pPr>
        <w:pStyle w:val="BodyText"/>
        <w:spacing w:before="9"/>
        <w:rPr>
          <w:sz w:val="29"/>
        </w:rPr>
      </w:pPr>
    </w:p>
    <w:p w14:paraId="1742AF1F" w14:textId="024323F5" w:rsidR="007C0D0C" w:rsidRDefault="007C0D0C" w:rsidP="007C0D0C">
      <w:pPr>
        <w:tabs>
          <w:tab w:val="left" w:pos="1620"/>
        </w:tabs>
        <w:ind w:left="204"/>
        <w:rPr>
          <w:rFonts w:ascii="Tw Cen MT Bold"/>
          <w:b/>
          <w:sz w:val="21"/>
        </w:rPr>
      </w:pPr>
      <w:r>
        <w:rPr>
          <w:rFonts w:ascii="Tw Cen MT Bold"/>
          <w:b/>
          <w:sz w:val="26"/>
        </w:rPr>
        <w:t>2.15</w:t>
      </w:r>
      <w:r>
        <w:rPr>
          <w:rFonts w:ascii="Tw Cen MT Bold"/>
          <w:b/>
          <w:spacing w:val="-5"/>
          <w:sz w:val="26"/>
        </w:rPr>
        <w:t xml:space="preserve"> </w:t>
      </w:r>
      <w:r w:rsidR="00855BFE">
        <w:rPr>
          <w:rFonts w:ascii="Tw Cen MT Bold"/>
          <w:b/>
          <w:sz w:val="26"/>
        </w:rPr>
        <w:t>pm</w:t>
      </w:r>
      <w:r w:rsidR="00855BFE">
        <w:rPr>
          <w:rFonts w:ascii="Tw Cen MT Bold"/>
          <w:b/>
          <w:sz w:val="26"/>
        </w:rPr>
        <w:tab/>
        <w:t>Session 1: Reflection</w:t>
      </w:r>
      <w:r w:rsidR="00D90AB4">
        <w:rPr>
          <w:rFonts w:ascii="Tw Cen MT Bold"/>
          <w:b/>
          <w:sz w:val="26"/>
        </w:rPr>
        <w:t xml:space="preserve"> &amp; Planning for the Future</w:t>
      </w:r>
    </w:p>
    <w:p w14:paraId="7444EFA2" w14:textId="77777777" w:rsidR="007C0D0C" w:rsidRDefault="007C0D0C" w:rsidP="007C0D0C">
      <w:pPr>
        <w:pStyle w:val="BodyText"/>
        <w:spacing w:before="5"/>
        <w:rPr>
          <w:rFonts w:ascii="Tw Cen MT Bold"/>
          <w:b/>
          <w:sz w:val="33"/>
        </w:rPr>
      </w:pPr>
    </w:p>
    <w:p w14:paraId="4A3CAAEA" w14:textId="2FF33516" w:rsidR="0026331A" w:rsidRPr="0026331A" w:rsidRDefault="0026331A" w:rsidP="0026331A">
      <w:pPr>
        <w:ind w:left="1560"/>
        <w:rPr>
          <w:rFonts w:ascii="Tw Cen MT" w:hAnsi="Tw Cen MT"/>
          <w:b/>
          <w:sz w:val="26"/>
          <w:szCs w:val="26"/>
        </w:rPr>
      </w:pPr>
      <w:r w:rsidRPr="0026331A">
        <w:rPr>
          <w:rFonts w:ascii="Tw Cen MT" w:hAnsi="Tw Cen MT"/>
          <w:b/>
          <w:sz w:val="26"/>
          <w:szCs w:val="26"/>
        </w:rPr>
        <w:t>Observations and provocations: towards inclusive online design feedback and assessment practices</w:t>
      </w:r>
    </w:p>
    <w:p w14:paraId="1475A55B" w14:textId="1B953114" w:rsidR="0026331A" w:rsidRPr="0026331A" w:rsidRDefault="0026331A" w:rsidP="0026331A">
      <w:pPr>
        <w:ind w:left="1560"/>
        <w:rPr>
          <w:rFonts w:ascii="Tw Cen MT" w:hAnsi="Tw Cen MT"/>
          <w:sz w:val="26"/>
          <w:szCs w:val="26"/>
        </w:rPr>
      </w:pPr>
      <w:r w:rsidRPr="0026331A">
        <w:rPr>
          <w:rFonts w:ascii="Tw Cen MT" w:hAnsi="Tw Cen MT"/>
          <w:sz w:val="26"/>
          <w:szCs w:val="26"/>
        </w:rPr>
        <w:t>Hermie Delport</w:t>
      </w:r>
      <w:r>
        <w:rPr>
          <w:rFonts w:ascii="Tw Cen MT" w:hAnsi="Tw Cen MT"/>
          <w:sz w:val="26"/>
          <w:szCs w:val="26"/>
        </w:rPr>
        <w:t xml:space="preserve"> &amp; </w:t>
      </w:r>
      <w:r w:rsidRPr="0026331A">
        <w:rPr>
          <w:rFonts w:ascii="Tw Cen MT" w:hAnsi="Tw Cen MT"/>
          <w:sz w:val="26"/>
          <w:szCs w:val="26"/>
        </w:rPr>
        <w:t>Jolanda Morkel</w:t>
      </w:r>
      <w:r>
        <w:rPr>
          <w:rFonts w:ascii="Tw Cen MT" w:hAnsi="Tw Cen MT"/>
          <w:sz w:val="26"/>
          <w:szCs w:val="26"/>
        </w:rPr>
        <w:t xml:space="preserve"> </w:t>
      </w:r>
      <w:r w:rsidRPr="0026331A">
        <w:rPr>
          <w:rFonts w:ascii="Tw Cen MT" w:hAnsi="Tw Cen MT"/>
          <w:sz w:val="26"/>
          <w:szCs w:val="26"/>
        </w:rPr>
        <w:t xml:space="preserve">: </w:t>
      </w:r>
      <w:r w:rsidRPr="00D90AB4">
        <w:rPr>
          <w:rFonts w:ascii="Tw Cen MT" w:hAnsi="Tw Cen MT"/>
          <w:i/>
          <w:sz w:val="26"/>
          <w:szCs w:val="26"/>
        </w:rPr>
        <w:t>STADIO Higher Education Institution</w:t>
      </w:r>
    </w:p>
    <w:p w14:paraId="47FE8894" w14:textId="06989645" w:rsidR="007C0D0C" w:rsidRPr="00D90AB4" w:rsidRDefault="0026331A" w:rsidP="00D90AB4">
      <w:pPr>
        <w:ind w:left="1560"/>
        <w:rPr>
          <w:rFonts w:ascii="Tw Cen MT" w:hAnsi="Tw Cen MT"/>
          <w:sz w:val="26"/>
          <w:szCs w:val="26"/>
        </w:rPr>
      </w:pPr>
      <w:r w:rsidRPr="0026331A">
        <w:rPr>
          <w:rFonts w:ascii="Tw Cen MT" w:hAnsi="Tw Cen MT"/>
          <w:sz w:val="26"/>
          <w:szCs w:val="26"/>
        </w:rPr>
        <w:t>Michele Gorman</w:t>
      </w:r>
      <w:r>
        <w:rPr>
          <w:rFonts w:ascii="Tw Cen MT" w:hAnsi="Tw Cen MT"/>
          <w:sz w:val="26"/>
          <w:szCs w:val="26"/>
        </w:rPr>
        <w:t xml:space="preserve"> &amp; </w:t>
      </w:r>
      <w:r w:rsidRPr="0026331A">
        <w:rPr>
          <w:rFonts w:ascii="Tw Cen MT" w:hAnsi="Tw Cen MT"/>
          <w:sz w:val="26"/>
          <w:szCs w:val="26"/>
        </w:rPr>
        <w:t>Lindy Burton</w:t>
      </w:r>
      <w:r>
        <w:rPr>
          <w:rFonts w:ascii="Tw Cen MT" w:hAnsi="Tw Cen MT"/>
          <w:sz w:val="26"/>
          <w:szCs w:val="26"/>
        </w:rPr>
        <w:t xml:space="preserve"> </w:t>
      </w:r>
      <w:r w:rsidRPr="0026331A">
        <w:rPr>
          <w:rFonts w:ascii="Tw Cen MT" w:hAnsi="Tw Cen MT"/>
          <w:sz w:val="26"/>
          <w:szCs w:val="26"/>
        </w:rPr>
        <w:t xml:space="preserve">: </w:t>
      </w:r>
      <w:r w:rsidRPr="00D90AB4">
        <w:rPr>
          <w:rFonts w:ascii="Tw Cen MT" w:hAnsi="Tw Cen MT"/>
          <w:i/>
          <w:sz w:val="26"/>
          <w:szCs w:val="26"/>
        </w:rPr>
        <w:t>The New School Queensland University of Technology</w:t>
      </w:r>
    </w:p>
    <w:p w14:paraId="0ACA621F" w14:textId="00B548AF" w:rsidR="007C0D0C" w:rsidRDefault="00881E25" w:rsidP="007C0D0C">
      <w:pPr>
        <w:pStyle w:val="Heading2"/>
        <w:spacing w:before="1"/>
        <w:ind w:left="1620" w:right="249"/>
      </w:pPr>
      <w:r>
        <w:t>Rethinking The Crit: CoCreation of Knowledge</w:t>
      </w:r>
    </w:p>
    <w:p w14:paraId="3BB438BE" w14:textId="77777777" w:rsidR="00855BFE" w:rsidRDefault="00855BFE" w:rsidP="007C0D0C">
      <w:pPr>
        <w:pStyle w:val="BodyText"/>
        <w:spacing w:before="38" w:line="273" w:lineRule="auto"/>
        <w:ind w:left="1620" w:right="4590"/>
      </w:pPr>
      <w:r>
        <w:t xml:space="preserve">Johanna Cleary &amp; Sarah Sheridan </w:t>
      </w:r>
    </w:p>
    <w:p w14:paraId="11AA3F2C" w14:textId="644D8A63" w:rsidR="00D90AB4" w:rsidRPr="00D90AB4" w:rsidRDefault="00855BFE" w:rsidP="00D90AB4">
      <w:pPr>
        <w:pStyle w:val="BodyText"/>
        <w:spacing w:before="38" w:line="273" w:lineRule="auto"/>
        <w:ind w:left="1620" w:right="4590"/>
        <w:rPr>
          <w:i/>
        </w:rPr>
      </w:pPr>
      <w:r w:rsidRPr="00D90AB4">
        <w:rPr>
          <w:i/>
        </w:rPr>
        <w:t>TU Dublin</w:t>
      </w:r>
    </w:p>
    <w:p w14:paraId="5F94CB6C" w14:textId="7929A8B0" w:rsidR="00D90AB4" w:rsidRDefault="00D90AB4" w:rsidP="007C0D0C">
      <w:pPr>
        <w:pStyle w:val="BodyText"/>
        <w:spacing w:before="38" w:line="273" w:lineRule="auto"/>
        <w:ind w:left="1620" w:right="4590"/>
        <w:rPr>
          <w:b/>
        </w:rPr>
      </w:pPr>
      <w:r w:rsidRPr="00D90AB4">
        <w:rPr>
          <w:b/>
        </w:rPr>
        <w:t>O</w:t>
      </w:r>
      <w:r>
        <w:rPr>
          <w:b/>
        </w:rPr>
        <w:t>verturned Spaces of L</w:t>
      </w:r>
      <w:r w:rsidRPr="00D90AB4">
        <w:rPr>
          <w:b/>
        </w:rPr>
        <w:t>earning</w:t>
      </w:r>
    </w:p>
    <w:p w14:paraId="07B265FC" w14:textId="08FE84EE" w:rsidR="00D90AB4" w:rsidRPr="00D90AB4" w:rsidRDefault="00D90AB4" w:rsidP="00D90AB4">
      <w:pPr>
        <w:pStyle w:val="BodyText"/>
        <w:tabs>
          <w:tab w:val="left" w:pos="6946"/>
        </w:tabs>
        <w:spacing w:before="38" w:line="273" w:lineRule="auto"/>
        <w:ind w:left="1620" w:right="3244"/>
        <w:rPr>
          <w:b/>
        </w:rPr>
      </w:pPr>
      <w:r w:rsidRPr="00D90AB4">
        <w:rPr>
          <w:rFonts w:cs="Segoe UI"/>
          <w:color w:val="201F1E"/>
          <w:shd w:val="clear" w:color="auto" w:fill="FFFFFF"/>
        </w:rPr>
        <w:t>Daniele Campobenedetto &amp; Tommaso Listo</w:t>
      </w:r>
    </w:p>
    <w:p w14:paraId="695016D9" w14:textId="2201ADEC" w:rsidR="0026331A" w:rsidRDefault="00D90AB4" w:rsidP="00D90AB4">
      <w:pPr>
        <w:pStyle w:val="BodyText"/>
        <w:spacing w:before="38" w:line="273" w:lineRule="auto"/>
        <w:ind w:left="1620" w:right="3811"/>
        <w:rPr>
          <w:rFonts w:cs="Segoe UI"/>
          <w:color w:val="201F1E"/>
          <w:shd w:val="clear" w:color="auto" w:fill="FFFFFF"/>
        </w:rPr>
      </w:pPr>
      <w:r w:rsidRPr="00D90AB4">
        <w:t xml:space="preserve">(with support of </w:t>
      </w:r>
      <w:r w:rsidRPr="00D90AB4">
        <w:rPr>
          <w:rFonts w:cs="Segoe UI"/>
          <w:color w:val="201F1E"/>
          <w:shd w:val="clear" w:color="auto" w:fill="FFFFFF"/>
        </w:rPr>
        <w:t>Caterina Barioglio, Valeria Federighi, Edoardo Bruno and Dalila Tondo</w:t>
      </w:r>
      <w:r>
        <w:rPr>
          <w:rFonts w:cs="Segoe UI"/>
          <w:color w:val="201F1E"/>
          <w:shd w:val="clear" w:color="auto" w:fill="FFFFFF"/>
        </w:rPr>
        <w:t>)</w:t>
      </w:r>
    </w:p>
    <w:p w14:paraId="3579E916" w14:textId="559BA013" w:rsidR="00D90AB4" w:rsidRPr="00D90AB4" w:rsidRDefault="00D90AB4" w:rsidP="00D90AB4">
      <w:pPr>
        <w:pStyle w:val="BodyText"/>
        <w:spacing w:before="38" w:line="273" w:lineRule="auto"/>
        <w:ind w:left="1620" w:right="3811"/>
        <w:rPr>
          <w:rFonts w:cs="Segoe UI"/>
          <w:i/>
          <w:color w:val="201F1E"/>
          <w:shd w:val="clear" w:color="auto" w:fill="FFFFFF"/>
        </w:rPr>
      </w:pPr>
      <w:r w:rsidRPr="00D90AB4">
        <w:rPr>
          <w:rFonts w:cs="Segoe UI"/>
          <w:i/>
          <w:color w:val="201F1E"/>
          <w:shd w:val="clear" w:color="auto" w:fill="FFFFFF"/>
        </w:rPr>
        <w:t>Politecnico di Torino</w:t>
      </w:r>
    </w:p>
    <w:p w14:paraId="054E2842" w14:textId="7E0FE67F" w:rsidR="007C0D0C" w:rsidRDefault="007C0D0C" w:rsidP="007C0D0C">
      <w:pPr>
        <w:pStyle w:val="BodyText"/>
        <w:spacing w:before="8"/>
        <w:rPr>
          <w:sz w:val="29"/>
        </w:rPr>
      </w:pPr>
    </w:p>
    <w:p w14:paraId="226B1D22" w14:textId="4C9F9E5D" w:rsidR="007C0D0C" w:rsidRDefault="00D90AB4" w:rsidP="007C0D0C">
      <w:pPr>
        <w:pStyle w:val="Heading2"/>
        <w:tabs>
          <w:tab w:val="left" w:pos="1620"/>
        </w:tabs>
      </w:pPr>
      <w:r>
        <w:t>3.00</w:t>
      </w:r>
      <w:r w:rsidR="007C0D0C">
        <w:rPr>
          <w:spacing w:val="-5"/>
        </w:rPr>
        <w:t xml:space="preserve"> </w:t>
      </w:r>
      <w:r w:rsidR="007C0D0C">
        <w:t>pm</w:t>
      </w:r>
      <w:r w:rsidR="007C0D0C">
        <w:tab/>
        <w:t>Discussion</w:t>
      </w:r>
    </w:p>
    <w:p w14:paraId="02495AD3" w14:textId="77777777" w:rsidR="007C0D0C" w:rsidRDefault="007C0D0C" w:rsidP="007C0D0C">
      <w:pPr>
        <w:pStyle w:val="BodyText"/>
        <w:spacing w:before="6"/>
        <w:rPr>
          <w:rFonts w:ascii="Tw Cen MT Bold"/>
          <w:b/>
          <w:sz w:val="33"/>
        </w:rPr>
      </w:pPr>
    </w:p>
    <w:p w14:paraId="532E1057" w14:textId="5F62C58F" w:rsidR="007C0D0C" w:rsidRDefault="00D90AB4" w:rsidP="007C0D0C">
      <w:pPr>
        <w:tabs>
          <w:tab w:val="left" w:pos="1620"/>
        </w:tabs>
        <w:ind w:left="204"/>
        <w:rPr>
          <w:rFonts w:ascii="Tw Cen MT Bold"/>
          <w:b/>
          <w:sz w:val="26"/>
        </w:rPr>
      </w:pPr>
      <w:r>
        <w:rPr>
          <w:rFonts w:ascii="Tw Cen MT Bold"/>
          <w:b/>
          <w:sz w:val="26"/>
        </w:rPr>
        <w:t>3.25</w:t>
      </w:r>
      <w:r w:rsidR="007C0D0C">
        <w:rPr>
          <w:rFonts w:ascii="Tw Cen MT Bold"/>
          <w:b/>
          <w:spacing w:val="-5"/>
          <w:sz w:val="26"/>
        </w:rPr>
        <w:t xml:space="preserve"> </w:t>
      </w:r>
      <w:r w:rsidR="007C0D0C">
        <w:rPr>
          <w:rFonts w:ascii="Tw Cen MT Bold"/>
          <w:b/>
          <w:sz w:val="26"/>
        </w:rPr>
        <w:t>pm</w:t>
      </w:r>
      <w:r w:rsidR="007C0D0C">
        <w:rPr>
          <w:rFonts w:ascii="Tw Cen MT Bold"/>
          <w:b/>
          <w:sz w:val="26"/>
        </w:rPr>
        <w:tab/>
        <w:t>Break</w:t>
      </w:r>
    </w:p>
    <w:p w14:paraId="2935C296" w14:textId="77777777" w:rsidR="007C0D0C" w:rsidRDefault="007C0D0C" w:rsidP="007C0D0C">
      <w:pPr>
        <w:pStyle w:val="BodyText"/>
        <w:spacing w:before="1"/>
        <w:rPr>
          <w:rFonts w:ascii="Tw Cen MT Bold"/>
          <w:b/>
          <w:sz w:val="33"/>
        </w:rPr>
      </w:pPr>
    </w:p>
    <w:p w14:paraId="0E76AAF8" w14:textId="66A12C67" w:rsidR="007C0D0C" w:rsidRDefault="00D90AB4" w:rsidP="007C0D0C">
      <w:pPr>
        <w:tabs>
          <w:tab w:val="left" w:pos="1620"/>
        </w:tabs>
        <w:ind w:left="204"/>
        <w:rPr>
          <w:rFonts w:ascii="Tw Cen MT Bold"/>
          <w:b/>
          <w:sz w:val="21"/>
        </w:rPr>
      </w:pPr>
      <w:r>
        <w:rPr>
          <w:rFonts w:ascii="Tw Cen MT Bold"/>
          <w:b/>
          <w:sz w:val="26"/>
        </w:rPr>
        <w:t>3.45</w:t>
      </w:r>
      <w:r w:rsidR="007C0D0C">
        <w:rPr>
          <w:rFonts w:ascii="Tw Cen MT Bold"/>
          <w:b/>
          <w:spacing w:val="-5"/>
          <w:sz w:val="26"/>
        </w:rPr>
        <w:t xml:space="preserve"> </w:t>
      </w:r>
      <w:r w:rsidR="00855BFE">
        <w:rPr>
          <w:rFonts w:ascii="Tw Cen MT Bold"/>
          <w:b/>
          <w:sz w:val="26"/>
        </w:rPr>
        <w:t>pm</w:t>
      </w:r>
      <w:r w:rsidR="00855BFE">
        <w:rPr>
          <w:rFonts w:ascii="Tw Cen MT Bold"/>
          <w:b/>
          <w:sz w:val="26"/>
        </w:rPr>
        <w:tab/>
        <w:t xml:space="preserve">Session 2: Innovation </w:t>
      </w:r>
      <w:r>
        <w:rPr>
          <w:rFonts w:ascii="Tw Cen MT Bold"/>
          <w:b/>
          <w:sz w:val="26"/>
        </w:rPr>
        <w:t xml:space="preserve">&amp; Considering the Past </w:t>
      </w:r>
    </w:p>
    <w:p w14:paraId="1C21038C" w14:textId="7CDE13A4" w:rsidR="00263E3E" w:rsidRDefault="00263E3E" w:rsidP="00D90AB4">
      <w:pPr>
        <w:pStyle w:val="BodyText"/>
        <w:spacing w:before="43"/>
      </w:pPr>
    </w:p>
    <w:p w14:paraId="18BE8BA8" w14:textId="77777777" w:rsidR="00263E3E" w:rsidRDefault="00263E3E" w:rsidP="00263E3E">
      <w:pPr>
        <w:pStyle w:val="BodyText"/>
        <w:spacing w:before="38" w:line="273" w:lineRule="auto"/>
        <w:ind w:left="1620" w:right="409"/>
        <w:rPr>
          <w:b/>
        </w:rPr>
      </w:pPr>
      <w:r w:rsidRPr="0026331A">
        <w:rPr>
          <w:b/>
        </w:rPr>
        <w:t>Student-centric aspects of the Online Exhibition platform</w:t>
      </w:r>
    </w:p>
    <w:p w14:paraId="6100637A" w14:textId="77777777" w:rsidR="00263E3E" w:rsidRPr="0026331A" w:rsidRDefault="00263E3E" w:rsidP="00263E3E">
      <w:pPr>
        <w:pStyle w:val="BodyText"/>
        <w:spacing w:before="38" w:line="273" w:lineRule="auto"/>
        <w:ind w:left="1620" w:right="409"/>
        <w:rPr>
          <w:rFonts w:cs="Segoe UI"/>
          <w:color w:val="201F1E"/>
          <w:shd w:val="clear" w:color="auto" w:fill="FFFFFF"/>
        </w:rPr>
      </w:pPr>
      <w:r w:rsidRPr="0026331A">
        <w:rPr>
          <w:rFonts w:cs="Segoe UI"/>
          <w:color w:val="201F1E"/>
          <w:shd w:val="clear" w:color="auto" w:fill="FFFFFF"/>
        </w:rPr>
        <w:t>David Shanks &amp; Chee Kit Lai</w:t>
      </w:r>
    </w:p>
    <w:p w14:paraId="79F29644" w14:textId="1C5FCFFB" w:rsidR="00D90AB4" w:rsidRPr="00D90AB4" w:rsidRDefault="00263E3E" w:rsidP="00D90AB4">
      <w:pPr>
        <w:pStyle w:val="BodyText"/>
        <w:spacing w:before="38" w:line="273" w:lineRule="auto"/>
        <w:ind w:left="1620" w:right="409"/>
        <w:rPr>
          <w:rFonts w:cs="Segoe UI"/>
          <w:i/>
          <w:color w:val="201F1E"/>
          <w:shd w:val="clear" w:color="auto" w:fill="FFFFFF"/>
        </w:rPr>
      </w:pPr>
      <w:r w:rsidRPr="00D90AB4">
        <w:rPr>
          <w:rFonts w:cs="Segoe UI"/>
          <w:i/>
          <w:color w:val="201F1E"/>
          <w:shd w:val="clear" w:color="auto" w:fill="FFFFFF"/>
        </w:rPr>
        <w:t>Bartlett School of Architecture</w:t>
      </w:r>
    </w:p>
    <w:p w14:paraId="0124B37D" w14:textId="77777777" w:rsidR="00D90AB4" w:rsidRDefault="00D90AB4" w:rsidP="00D90AB4">
      <w:pPr>
        <w:pStyle w:val="BodyText"/>
        <w:spacing w:before="43"/>
        <w:ind w:left="1620"/>
        <w:rPr>
          <w:b/>
        </w:rPr>
      </w:pPr>
      <w:r w:rsidRPr="00263E3E">
        <w:rPr>
          <w:b/>
        </w:rPr>
        <w:t>Constructing The Drawing Table as a Polyphonic Ritualistic Site: Shifting Remoteness into Poetic Distance</w:t>
      </w:r>
    </w:p>
    <w:p w14:paraId="6C68EC39" w14:textId="77777777" w:rsidR="00995A5C" w:rsidRDefault="00D90AB4" w:rsidP="00D90AB4">
      <w:pPr>
        <w:pStyle w:val="BodyText"/>
        <w:spacing w:before="43"/>
        <w:ind w:left="1620"/>
      </w:pPr>
      <w:r>
        <w:t>Bahar Avano</w:t>
      </w:r>
      <w:r>
        <w:rPr>
          <w:rFonts w:ascii="Calibri" w:hAnsi="Calibri" w:cs="Calibri"/>
        </w:rPr>
        <w:t>ğ</w:t>
      </w:r>
      <w:r w:rsidR="00995A5C">
        <w:t>lu</w:t>
      </w:r>
    </w:p>
    <w:p w14:paraId="16CC3C1B" w14:textId="5339D338" w:rsidR="007C0D0C" w:rsidRPr="00D90AB4" w:rsidRDefault="00D90AB4" w:rsidP="00D90AB4">
      <w:pPr>
        <w:pStyle w:val="BodyText"/>
        <w:spacing w:before="43"/>
        <w:ind w:left="1620"/>
      </w:pPr>
      <w:r w:rsidRPr="00D90AB4">
        <w:rPr>
          <w:i/>
        </w:rPr>
        <w:t>Istanbul Bilgi University</w:t>
      </w:r>
    </w:p>
    <w:p w14:paraId="342A9C25" w14:textId="389EDF2E" w:rsidR="007C0D0C" w:rsidRDefault="00855BFE" w:rsidP="007C0D0C">
      <w:pPr>
        <w:pStyle w:val="Heading2"/>
        <w:ind w:left="1620"/>
      </w:pPr>
      <w:r>
        <w:rPr>
          <w:color w:val="000000"/>
          <w:sz w:val="27"/>
          <w:szCs w:val="27"/>
        </w:rPr>
        <w:t>Zoom Room with a View: The Proximity and Distance of the Online Revie</w:t>
      </w:r>
    </w:p>
    <w:p w14:paraId="61B50417" w14:textId="69A94B4D" w:rsidR="007C0D0C" w:rsidRDefault="00855BFE" w:rsidP="007C0D0C">
      <w:pPr>
        <w:pStyle w:val="BodyText"/>
        <w:spacing w:before="43"/>
        <w:ind w:left="1620"/>
      </w:pPr>
      <w:r>
        <w:t>Alice Clancy and Laura Harty</w:t>
      </w:r>
    </w:p>
    <w:p w14:paraId="786ADF96" w14:textId="334EC781" w:rsidR="007C0D0C" w:rsidRDefault="007C0D0C" w:rsidP="007C0D0C">
      <w:pPr>
        <w:pStyle w:val="BodyText"/>
        <w:spacing w:before="39"/>
        <w:ind w:left="1620"/>
      </w:pPr>
      <w:r>
        <w:t xml:space="preserve">AC – </w:t>
      </w:r>
      <w:r w:rsidRPr="00D90AB4">
        <w:rPr>
          <w:i/>
        </w:rPr>
        <w:t>University College Dublin</w:t>
      </w:r>
      <w:r w:rsidR="00855BFE">
        <w:t xml:space="preserve">,  LH – </w:t>
      </w:r>
      <w:r w:rsidR="00855BFE" w:rsidRPr="00D90AB4">
        <w:rPr>
          <w:i/>
        </w:rPr>
        <w:t>University of Edinburgh</w:t>
      </w:r>
    </w:p>
    <w:p w14:paraId="371079A6" w14:textId="77777777" w:rsidR="007C0D0C" w:rsidRDefault="007C0D0C" w:rsidP="007C0D0C">
      <w:pPr>
        <w:pStyle w:val="BodyText"/>
        <w:spacing w:before="5"/>
        <w:rPr>
          <w:sz w:val="33"/>
        </w:rPr>
      </w:pPr>
    </w:p>
    <w:p w14:paraId="0E17AE66" w14:textId="0A54D68B" w:rsidR="007C0D0C" w:rsidRDefault="00D90AB4" w:rsidP="007C0D0C">
      <w:pPr>
        <w:pStyle w:val="Heading2"/>
        <w:tabs>
          <w:tab w:val="left" w:pos="1620"/>
        </w:tabs>
      </w:pPr>
      <w:r>
        <w:t>4.30</w:t>
      </w:r>
      <w:r w:rsidR="007C0D0C">
        <w:rPr>
          <w:spacing w:val="-5"/>
        </w:rPr>
        <w:t xml:space="preserve"> </w:t>
      </w:r>
      <w:r w:rsidR="007C0D0C">
        <w:t>pm</w:t>
      </w:r>
      <w:r w:rsidR="007C0D0C">
        <w:tab/>
        <w:t>Discussion</w:t>
      </w:r>
    </w:p>
    <w:p w14:paraId="3D8A3168" w14:textId="77777777" w:rsidR="007C0D0C" w:rsidRDefault="007C0D0C" w:rsidP="007C0D0C">
      <w:pPr>
        <w:pStyle w:val="BodyText"/>
        <w:spacing w:before="1"/>
        <w:rPr>
          <w:rFonts w:ascii="Tw Cen MT Bold"/>
          <w:b/>
          <w:sz w:val="33"/>
        </w:rPr>
      </w:pPr>
    </w:p>
    <w:p w14:paraId="13FC6D4C" w14:textId="3A6981C6" w:rsidR="007C0D0C" w:rsidRPr="007C0D0C" w:rsidRDefault="00D90AB4" w:rsidP="007C0D0C">
      <w:pPr>
        <w:tabs>
          <w:tab w:val="left" w:pos="1620"/>
        </w:tabs>
        <w:ind w:left="204"/>
        <w:rPr>
          <w:rFonts w:ascii="Tw Cen MT Bold"/>
          <w:b/>
          <w:sz w:val="26"/>
        </w:rPr>
        <w:sectPr w:rsidR="007C0D0C" w:rsidRPr="007C0D0C">
          <w:pgSz w:w="11910" w:h="16840"/>
          <w:pgMar w:top="1580" w:right="780" w:bottom="280" w:left="940" w:header="720" w:footer="720" w:gutter="0"/>
          <w:cols w:space="720"/>
        </w:sectPr>
      </w:pPr>
      <w:r>
        <w:rPr>
          <w:rFonts w:ascii="Tw Cen MT Bold"/>
          <w:b/>
          <w:sz w:val="26"/>
        </w:rPr>
        <w:t>4.55</w:t>
      </w:r>
      <w:r w:rsidR="007C0D0C">
        <w:rPr>
          <w:rFonts w:ascii="Tw Cen MT Bold"/>
          <w:b/>
          <w:spacing w:val="-5"/>
          <w:sz w:val="26"/>
        </w:rPr>
        <w:t xml:space="preserve"> </w:t>
      </w:r>
      <w:r w:rsidR="00995A5C">
        <w:rPr>
          <w:rFonts w:ascii="Tw Cen MT Bold"/>
          <w:b/>
          <w:sz w:val="26"/>
        </w:rPr>
        <w:t>pm</w:t>
      </w:r>
      <w:r w:rsidR="00995A5C">
        <w:rPr>
          <w:rFonts w:ascii="Tw Cen MT Bold"/>
          <w:b/>
          <w:sz w:val="26"/>
        </w:rPr>
        <w:tab/>
        <w:t>Closing Comments</w:t>
      </w:r>
    </w:p>
    <w:p w14:paraId="168DA11B" w14:textId="503152BE" w:rsidR="00D90AB4" w:rsidRDefault="00D90AB4" w:rsidP="007F625D">
      <w:pPr>
        <w:pStyle w:val="NormalWeb"/>
        <w:spacing w:before="0" w:beforeAutospacing="0" w:after="0" w:afterAutospacing="0"/>
        <w:rPr>
          <w:rFonts w:ascii="Tw Cen MT" w:hAnsi="Tw Cen MT"/>
          <w:bCs/>
          <w:i/>
          <w:color w:val="212121"/>
          <w:sz w:val="26"/>
          <w:szCs w:val="26"/>
          <w:lang w:val="en-US"/>
        </w:rPr>
      </w:pPr>
    </w:p>
    <w:p w14:paraId="0F402F5F" w14:textId="77777777" w:rsidR="007C0D0C" w:rsidRPr="00D90AB4" w:rsidRDefault="007C0D0C" w:rsidP="00D90AB4">
      <w:pPr>
        <w:rPr>
          <w:lang w:val="en-US" w:eastAsia="nl-BE"/>
        </w:rPr>
      </w:pPr>
    </w:p>
    <w:sectPr w:rsidR="007C0D0C" w:rsidRPr="00D90AB4" w:rsidSect="00C47D79">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2310B" w14:textId="77777777" w:rsidR="006B5428" w:rsidRDefault="006B5428" w:rsidP="00060153">
      <w:r>
        <w:separator/>
      </w:r>
    </w:p>
  </w:endnote>
  <w:endnote w:type="continuationSeparator" w:id="0">
    <w:p w14:paraId="17E9FEBB" w14:textId="77777777" w:rsidR="006B5428" w:rsidRDefault="006B5428" w:rsidP="0006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Bold">
    <w:altName w:val="Tw Cen MT Bold"/>
    <w:panose1 w:val="020B0802020104020603"/>
    <w:charset w:val="00"/>
    <w:family w:val="auto"/>
    <w:pitch w:val="default"/>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15B80" w14:textId="77777777" w:rsidR="006B5428" w:rsidRDefault="006B5428" w:rsidP="00060153">
      <w:r>
        <w:separator/>
      </w:r>
    </w:p>
  </w:footnote>
  <w:footnote w:type="continuationSeparator" w:id="0">
    <w:p w14:paraId="71CAB096" w14:textId="77777777" w:rsidR="006B5428" w:rsidRDefault="006B5428" w:rsidP="0006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E4E4" w14:textId="67175D18" w:rsidR="00060153" w:rsidRDefault="00060153">
    <w:pPr>
      <w:pStyle w:val="Header"/>
    </w:pPr>
    <w:r w:rsidRPr="00060153">
      <w:rPr>
        <w:noProof/>
        <w:lang w:eastAsia="en-GB"/>
      </w:rPr>
      <w:drawing>
        <wp:anchor distT="0" distB="0" distL="114300" distR="114300" simplePos="0" relativeHeight="251660288" behindDoc="0" locked="0" layoutInCell="1" allowOverlap="1" wp14:anchorId="75E2D6CF" wp14:editId="418E9146">
          <wp:simplePos x="0" y="0"/>
          <wp:positionH relativeFrom="column">
            <wp:posOffset>5382260</wp:posOffset>
          </wp:positionH>
          <wp:positionV relativeFrom="page">
            <wp:posOffset>804024</wp:posOffset>
          </wp:positionV>
          <wp:extent cx="870585" cy="643255"/>
          <wp:effectExtent l="0" t="0" r="5715" b="4445"/>
          <wp:wrapSquare wrapText="bothSides"/>
          <wp:docPr id="5" name="Immagin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0585" cy="643255"/>
                  </a:xfrm>
                  <a:prstGeom prst="rect">
                    <a:avLst/>
                  </a:prstGeom>
                </pic:spPr>
              </pic:pic>
            </a:graphicData>
          </a:graphic>
          <wp14:sizeRelH relativeFrom="margin">
            <wp14:pctWidth>0</wp14:pctWidth>
          </wp14:sizeRelH>
          <wp14:sizeRelV relativeFrom="margin">
            <wp14:pctHeight>0</wp14:pctHeight>
          </wp14:sizeRelV>
        </wp:anchor>
      </w:drawing>
    </w:r>
    <w:r w:rsidRPr="00060153">
      <w:rPr>
        <w:noProof/>
        <w:lang w:eastAsia="en-GB"/>
      </w:rPr>
      <w:drawing>
        <wp:anchor distT="0" distB="0" distL="114300" distR="114300" simplePos="0" relativeHeight="251659264" behindDoc="0" locked="0" layoutInCell="1" allowOverlap="1" wp14:anchorId="64F4FD09" wp14:editId="79648D2A">
          <wp:simplePos x="0" y="0"/>
          <wp:positionH relativeFrom="column">
            <wp:posOffset>1270</wp:posOffset>
          </wp:positionH>
          <wp:positionV relativeFrom="page">
            <wp:posOffset>619760</wp:posOffset>
          </wp:positionV>
          <wp:extent cx="2499360" cy="883285"/>
          <wp:effectExtent l="0" t="0" r="2540" b="5715"/>
          <wp:wrapSquare wrapText="bothSides"/>
          <wp:docPr id="4"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Text, letter&#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22940" t="35545" r="22724" b="38771"/>
                  <a:stretch/>
                </pic:blipFill>
                <pic:spPr bwMode="auto">
                  <a:xfrm>
                    <a:off x="0" y="0"/>
                    <a:ext cx="2499360" cy="883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F1"/>
    <w:rsid w:val="00036C50"/>
    <w:rsid w:val="00060153"/>
    <w:rsid w:val="00060FD6"/>
    <w:rsid w:val="00100B7B"/>
    <w:rsid w:val="00172A9E"/>
    <w:rsid w:val="00193053"/>
    <w:rsid w:val="001F190F"/>
    <w:rsid w:val="00222593"/>
    <w:rsid w:val="0026331A"/>
    <w:rsid w:val="00263E3E"/>
    <w:rsid w:val="00280988"/>
    <w:rsid w:val="002E3A85"/>
    <w:rsid w:val="002E490A"/>
    <w:rsid w:val="0030110A"/>
    <w:rsid w:val="0031423A"/>
    <w:rsid w:val="003173B1"/>
    <w:rsid w:val="00371CC4"/>
    <w:rsid w:val="003865DB"/>
    <w:rsid w:val="003A4A3F"/>
    <w:rsid w:val="003D7856"/>
    <w:rsid w:val="00402675"/>
    <w:rsid w:val="00494E62"/>
    <w:rsid w:val="004B29D5"/>
    <w:rsid w:val="004C3226"/>
    <w:rsid w:val="00535A55"/>
    <w:rsid w:val="0056496F"/>
    <w:rsid w:val="00574CFA"/>
    <w:rsid w:val="005B5D77"/>
    <w:rsid w:val="005C5576"/>
    <w:rsid w:val="005F0184"/>
    <w:rsid w:val="0061168F"/>
    <w:rsid w:val="00640B11"/>
    <w:rsid w:val="00683707"/>
    <w:rsid w:val="0069662E"/>
    <w:rsid w:val="006B5428"/>
    <w:rsid w:val="006C2353"/>
    <w:rsid w:val="00793C7A"/>
    <w:rsid w:val="007B55ED"/>
    <w:rsid w:val="007C0D0C"/>
    <w:rsid w:val="007D76B0"/>
    <w:rsid w:val="007F329A"/>
    <w:rsid w:val="007F625D"/>
    <w:rsid w:val="00832B36"/>
    <w:rsid w:val="008368DC"/>
    <w:rsid w:val="00855BFE"/>
    <w:rsid w:val="00881E25"/>
    <w:rsid w:val="00882C25"/>
    <w:rsid w:val="00896510"/>
    <w:rsid w:val="008D2ECA"/>
    <w:rsid w:val="008D35A6"/>
    <w:rsid w:val="00927484"/>
    <w:rsid w:val="0094020B"/>
    <w:rsid w:val="0097668C"/>
    <w:rsid w:val="0098513A"/>
    <w:rsid w:val="00987AF1"/>
    <w:rsid w:val="00995A5C"/>
    <w:rsid w:val="009B1910"/>
    <w:rsid w:val="00A74F61"/>
    <w:rsid w:val="00A803CE"/>
    <w:rsid w:val="00A85BD4"/>
    <w:rsid w:val="00AD3214"/>
    <w:rsid w:val="00AE7A36"/>
    <w:rsid w:val="00AF2BCF"/>
    <w:rsid w:val="00B13DD7"/>
    <w:rsid w:val="00B3616D"/>
    <w:rsid w:val="00B52258"/>
    <w:rsid w:val="00C16F37"/>
    <w:rsid w:val="00C47D79"/>
    <w:rsid w:val="00C91278"/>
    <w:rsid w:val="00CA6DB1"/>
    <w:rsid w:val="00CB3D2B"/>
    <w:rsid w:val="00CF06B7"/>
    <w:rsid w:val="00D3622D"/>
    <w:rsid w:val="00D4745F"/>
    <w:rsid w:val="00D71717"/>
    <w:rsid w:val="00D90AB4"/>
    <w:rsid w:val="00DA20C0"/>
    <w:rsid w:val="00DE3277"/>
    <w:rsid w:val="00E225A8"/>
    <w:rsid w:val="00E63E80"/>
    <w:rsid w:val="00EA0C72"/>
    <w:rsid w:val="00EB300C"/>
    <w:rsid w:val="00EB360E"/>
    <w:rsid w:val="00EC7B8D"/>
    <w:rsid w:val="00F0424B"/>
    <w:rsid w:val="00F116CB"/>
    <w:rsid w:val="00F64847"/>
    <w:rsid w:val="00F737F1"/>
    <w:rsid w:val="00F944C4"/>
    <w:rsid w:val="00FA3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FBAB"/>
  <w15:chartTrackingRefBased/>
  <w15:docId w15:val="{E139A0CC-E07D-EE48-912D-2D4BB866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F1"/>
    <w:rPr>
      <w:sz w:val="22"/>
      <w:szCs w:val="22"/>
      <w:lang w:val="en-GB"/>
    </w:rPr>
  </w:style>
  <w:style w:type="paragraph" w:styleId="Heading1">
    <w:name w:val="heading 1"/>
    <w:basedOn w:val="Normal"/>
    <w:link w:val="Heading1Char"/>
    <w:uiPriority w:val="1"/>
    <w:qFormat/>
    <w:rsid w:val="007C0D0C"/>
    <w:pPr>
      <w:widowControl w:val="0"/>
      <w:autoSpaceDE w:val="0"/>
      <w:autoSpaceDN w:val="0"/>
      <w:spacing w:before="4"/>
      <w:ind w:left="204"/>
      <w:jc w:val="center"/>
      <w:outlineLvl w:val="0"/>
    </w:pPr>
    <w:rPr>
      <w:rFonts w:ascii="Tw Cen MT Bold" w:eastAsia="Tw Cen MT Bold" w:hAnsi="Tw Cen MT Bold" w:cs="Tw Cen MT Bold"/>
      <w:b/>
      <w:bCs/>
      <w:sz w:val="32"/>
      <w:szCs w:val="32"/>
      <w:lang w:val="en-US"/>
    </w:rPr>
  </w:style>
  <w:style w:type="paragraph" w:styleId="Heading2">
    <w:name w:val="heading 2"/>
    <w:basedOn w:val="Normal"/>
    <w:link w:val="Heading2Char"/>
    <w:uiPriority w:val="1"/>
    <w:qFormat/>
    <w:rsid w:val="007C0D0C"/>
    <w:pPr>
      <w:widowControl w:val="0"/>
      <w:autoSpaceDE w:val="0"/>
      <w:autoSpaceDN w:val="0"/>
      <w:ind w:left="204"/>
      <w:outlineLvl w:val="1"/>
    </w:pPr>
    <w:rPr>
      <w:rFonts w:ascii="Tw Cen MT Bold" w:eastAsia="Tw Cen MT Bold" w:hAnsi="Tw Cen MT Bold" w:cs="Tw Cen MT Bold"/>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AF1"/>
    <w:pPr>
      <w:spacing w:before="100" w:beforeAutospacing="1" w:after="100" w:afterAutospacing="1"/>
    </w:pPr>
    <w:rPr>
      <w:rFonts w:ascii="Times New Roman" w:hAnsi="Times New Roman" w:cs="Times New Roman"/>
      <w:sz w:val="24"/>
      <w:szCs w:val="24"/>
      <w:lang w:eastAsia="nl-BE"/>
    </w:rPr>
  </w:style>
  <w:style w:type="character" w:styleId="Hyperlink">
    <w:name w:val="Hyperlink"/>
    <w:basedOn w:val="DefaultParagraphFont"/>
    <w:uiPriority w:val="99"/>
    <w:unhideWhenUsed/>
    <w:rsid w:val="004B29D5"/>
    <w:rPr>
      <w:color w:val="0563C1" w:themeColor="hyperlink"/>
      <w:u w:val="single"/>
    </w:rPr>
  </w:style>
  <w:style w:type="character" w:styleId="CommentReference">
    <w:name w:val="annotation reference"/>
    <w:basedOn w:val="DefaultParagraphFont"/>
    <w:uiPriority w:val="99"/>
    <w:semiHidden/>
    <w:unhideWhenUsed/>
    <w:rsid w:val="00CB3D2B"/>
    <w:rPr>
      <w:sz w:val="16"/>
      <w:szCs w:val="16"/>
    </w:rPr>
  </w:style>
  <w:style w:type="paragraph" w:styleId="CommentText">
    <w:name w:val="annotation text"/>
    <w:basedOn w:val="Normal"/>
    <w:link w:val="CommentTextChar"/>
    <w:uiPriority w:val="99"/>
    <w:semiHidden/>
    <w:unhideWhenUsed/>
    <w:rsid w:val="00CB3D2B"/>
    <w:rPr>
      <w:sz w:val="20"/>
      <w:szCs w:val="20"/>
    </w:rPr>
  </w:style>
  <w:style w:type="character" w:customStyle="1" w:styleId="CommentTextChar">
    <w:name w:val="Comment Text Char"/>
    <w:basedOn w:val="DefaultParagraphFont"/>
    <w:link w:val="CommentText"/>
    <w:uiPriority w:val="99"/>
    <w:semiHidden/>
    <w:rsid w:val="00CB3D2B"/>
    <w:rPr>
      <w:sz w:val="20"/>
      <w:szCs w:val="20"/>
      <w:lang w:val="en-GB"/>
    </w:rPr>
  </w:style>
  <w:style w:type="paragraph" w:styleId="CommentSubject">
    <w:name w:val="annotation subject"/>
    <w:basedOn w:val="CommentText"/>
    <w:next w:val="CommentText"/>
    <w:link w:val="CommentSubjectChar"/>
    <w:uiPriority w:val="99"/>
    <w:semiHidden/>
    <w:unhideWhenUsed/>
    <w:rsid w:val="00CB3D2B"/>
    <w:rPr>
      <w:b/>
      <w:bCs/>
    </w:rPr>
  </w:style>
  <w:style w:type="character" w:customStyle="1" w:styleId="CommentSubjectChar">
    <w:name w:val="Comment Subject Char"/>
    <w:basedOn w:val="CommentTextChar"/>
    <w:link w:val="CommentSubject"/>
    <w:uiPriority w:val="99"/>
    <w:semiHidden/>
    <w:rsid w:val="00CB3D2B"/>
    <w:rPr>
      <w:b/>
      <w:bCs/>
      <w:sz w:val="20"/>
      <w:szCs w:val="20"/>
      <w:lang w:val="en-GB"/>
    </w:rPr>
  </w:style>
  <w:style w:type="paragraph" w:styleId="BalloonText">
    <w:name w:val="Balloon Text"/>
    <w:basedOn w:val="Normal"/>
    <w:link w:val="BalloonTextChar"/>
    <w:uiPriority w:val="99"/>
    <w:semiHidden/>
    <w:unhideWhenUsed/>
    <w:rsid w:val="00CB3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D2B"/>
    <w:rPr>
      <w:rFonts w:ascii="Segoe UI" w:hAnsi="Segoe UI" w:cs="Segoe UI"/>
      <w:sz w:val="18"/>
      <w:szCs w:val="18"/>
      <w:lang w:val="en-GB"/>
    </w:rPr>
  </w:style>
  <w:style w:type="paragraph" w:styleId="Header">
    <w:name w:val="header"/>
    <w:basedOn w:val="Normal"/>
    <w:link w:val="HeaderChar"/>
    <w:uiPriority w:val="99"/>
    <w:unhideWhenUsed/>
    <w:rsid w:val="00060153"/>
    <w:pPr>
      <w:tabs>
        <w:tab w:val="center" w:pos="4513"/>
        <w:tab w:val="right" w:pos="9026"/>
      </w:tabs>
    </w:pPr>
  </w:style>
  <w:style w:type="character" w:customStyle="1" w:styleId="HeaderChar">
    <w:name w:val="Header Char"/>
    <w:basedOn w:val="DefaultParagraphFont"/>
    <w:link w:val="Header"/>
    <w:uiPriority w:val="99"/>
    <w:rsid w:val="00060153"/>
    <w:rPr>
      <w:sz w:val="22"/>
      <w:szCs w:val="22"/>
      <w:lang w:val="en-GB"/>
    </w:rPr>
  </w:style>
  <w:style w:type="paragraph" w:styleId="Footer">
    <w:name w:val="footer"/>
    <w:basedOn w:val="Normal"/>
    <w:link w:val="FooterChar"/>
    <w:uiPriority w:val="99"/>
    <w:unhideWhenUsed/>
    <w:rsid w:val="00060153"/>
    <w:pPr>
      <w:tabs>
        <w:tab w:val="center" w:pos="4513"/>
        <w:tab w:val="right" w:pos="9026"/>
      </w:tabs>
    </w:pPr>
  </w:style>
  <w:style w:type="character" w:customStyle="1" w:styleId="FooterChar">
    <w:name w:val="Footer Char"/>
    <w:basedOn w:val="DefaultParagraphFont"/>
    <w:link w:val="Footer"/>
    <w:uiPriority w:val="99"/>
    <w:rsid w:val="00060153"/>
    <w:rPr>
      <w:sz w:val="22"/>
      <w:szCs w:val="22"/>
      <w:lang w:val="en-GB"/>
    </w:rPr>
  </w:style>
  <w:style w:type="character" w:customStyle="1" w:styleId="Heading1Char">
    <w:name w:val="Heading 1 Char"/>
    <w:basedOn w:val="DefaultParagraphFont"/>
    <w:link w:val="Heading1"/>
    <w:uiPriority w:val="1"/>
    <w:rsid w:val="007C0D0C"/>
    <w:rPr>
      <w:rFonts w:ascii="Tw Cen MT Bold" w:eastAsia="Tw Cen MT Bold" w:hAnsi="Tw Cen MT Bold" w:cs="Tw Cen MT Bold"/>
      <w:b/>
      <w:bCs/>
      <w:sz w:val="32"/>
      <w:szCs w:val="32"/>
      <w:lang w:val="en-US"/>
    </w:rPr>
  </w:style>
  <w:style w:type="character" w:customStyle="1" w:styleId="Heading2Char">
    <w:name w:val="Heading 2 Char"/>
    <w:basedOn w:val="DefaultParagraphFont"/>
    <w:link w:val="Heading2"/>
    <w:uiPriority w:val="1"/>
    <w:rsid w:val="007C0D0C"/>
    <w:rPr>
      <w:rFonts w:ascii="Tw Cen MT Bold" w:eastAsia="Tw Cen MT Bold" w:hAnsi="Tw Cen MT Bold" w:cs="Tw Cen MT Bold"/>
      <w:b/>
      <w:bCs/>
      <w:sz w:val="26"/>
      <w:szCs w:val="26"/>
      <w:lang w:val="en-US"/>
    </w:rPr>
  </w:style>
  <w:style w:type="paragraph" w:styleId="BodyText">
    <w:name w:val="Body Text"/>
    <w:basedOn w:val="Normal"/>
    <w:link w:val="BodyTextChar"/>
    <w:uiPriority w:val="1"/>
    <w:qFormat/>
    <w:rsid w:val="007C0D0C"/>
    <w:pPr>
      <w:widowControl w:val="0"/>
      <w:autoSpaceDE w:val="0"/>
      <w:autoSpaceDN w:val="0"/>
    </w:pPr>
    <w:rPr>
      <w:rFonts w:ascii="Tw Cen MT" w:eastAsia="Tw Cen MT" w:hAnsi="Tw Cen MT" w:cs="Tw Cen MT"/>
      <w:sz w:val="26"/>
      <w:szCs w:val="26"/>
      <w:lang w:val="en-US"/>
    </w:rPr>
  </w:style>
  <w:style w:type="character" w:customStyle="1" w:styleId="BodyTextChar">
    <w:name w:val="Body Text Char"/>
    <w:basedOn w:val="DefaultParagraphFont"/>
    <w:link w:val="BodyText"/>
    <w:uiPriority w:val="1"/>
    <w:rsid w:val="007C0D0C"/>
    <w:rPr>
      <w:rFonts w:ascii="Tw Cen MT" w:eastAsia="Tw Cen MT" w:hAnsi="Tw Cen MT" w:cs="Tw Cen MT"/>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10040">
      <w:bodyDiv w:val="1"/>
      <w:marLeft w:val="0"/>
      <w:marRight w:val="0"/>
      <w:marTop w:val="0"/>
      <w:marBottom w:val="0"/>
      <w:divBdr>
        <w:top w:val="none" w:sz="0" w:space="0" w:color="auto"/>
        <w:left w:val="none" w:sz="0" w:space="0" w:color="auto"/>
        <w:bottom w:val="none" w:sz="0" w:space="0" w:color="auto"/>
        <w:right w:val="none" w:sz="0" w:space="0" w:color="auto"/>
      </w:divBdr>
    </w:div>
    <w:div w:id="19039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721</Words>
  <Characters>4116</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Patrick Flynn</cp:lastModifiedBy>
  <cp:revision>7</cp:revision>
  <dcterms:created xsi:type="dcterms:W3CDTF">2021-03-26T14:33:00Z</dcterms:created>
  <dcterms:modified xsi:type="dcterms:W3CDTF">2021-03-27T10:54:00Z</dcterms:modified>
</cp:coreProperties>
</file>